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3C1" w:rsidRPr="00EB6D77" w:rsidRDefault="00F174DB" w:rsidP="001E74AC">
      <w:pPr>
        <w:spacing w:line="288" w:lineRule="auto"/>
        <w:rPr>
          <w:rFonts w:cs="Calibri"/>
          <w:color w:val="054A8A"/>
          <w:lang w:val="en-GB"/>
        </w:rPr>
      </w:pPr>
      <w:r w:rsidRPr="00EB6D77">
        <w:rPr>
          <w:rFonts w:cs="Calibri"/>
          <w:b/>
          <w:noProof/>
          <w:lang w:val="nl-BE" w:eastAsia="nl-BE"/>
        </w:rPr>
        <w:drawing>
          <wp:anchor distT="0" distB="0" distL="114300" distR="114300" simplePos="0" relativeHeight="251668480" behindDoc="0" locked="0" layoutInCell="1" allowOverlap="1" wp14:anchorId="2FB202B7" wp14:editId="5B1EF454">
            <wp:simplePos x="0" y="0"/>
            <wp:positionH relativeFrom="column">
              <wp:posOffset>4804410</wp:posOffset>
            </wp:positionH>
            <wp:positionV relativeFrom="paragraph">
              <wp:posOffset>-462915</wp:posOffset>
            </wp:positionV>
            <wp:extent cx="974725" cy="1303655"/>
            <wp:effectExtent l="19050" t="0" r="0" b="0"/>
            <wp:wrapSquare wrapText="bothSides"/>
            <wp:docPr id="4" name="Image 1" descr="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4725" cy="1303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3AAA" w:rsidRPr="00EB6D77">
        <w:rPr>
          <w:rFonts w:cs="Calibri"/>
          <w:b/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903027" wp14:editId="2F9428C0">
                <wp:simplePos x="0" y="0"/>
                <wp:positionH relativeFrom="column">
                  <wp:posOffset>-111125</wp:posOffset>
                </wp:positionH>
                <wp:positionV relativeFrom="paragraph">
                  <wp:posOffset>-608965</wp:posOffset>
                </wp:positionV>
                <wp:extent cx="5251450" cy="569595"/>
                <wp:effectExtent l="0" t="0" r="0" b="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1450" cy="569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12A6" w:rsidRPr="00DB62CA" w:rsidRDefault="008F12A6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noProof/>
                                <w:lang w:val="nl-BE" w:eastAsia="nl-BE"/>
                              </w:rPr>
                              <w:drawing>
                                <wp:inline distT="0" distB="0" distL="0" distR="0" wp14:anchorId="490B93DB" wp14:editId="5C341BFD">
                                  <wp:extent cx="241540" cy="243153"/>
                                  <wp:effectExtent l="19050" t="0" r="6110" b="0"/>
                                  <wp:docPr id="1" name="Image 0" descr="icone-arrow2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cone-arrow2.png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0477" cy="2521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val="fr-BE" w:eastAsia="fr-BE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ascii="Open Sans Condensed" w:hAnsi="Open Sans Condensed" w:cs="Open Sans Condensed"/>
                                  <w:noProof/>
                                  <w:sz w:val="58"/>
                                  <w:szCs w:val="58"/>
                                  <w:lang w:val="fr-BE" w:eastAsia="fr-BE"/>
                                </w:rPr>
                                <w:id w:val="520625215"/>
                              </w:sdtPr>
                              <w:sdtEndPr>
                                <w:rPr>
                                  <w:rStyle w:val="Heading5Char"/>
                                  <w:rFonts w:eastAsiaTheme="majorEastAsia"/>
                                  <w:b/>
                                  <w:noProof w:val="0"/>
                                  <w:color w:val="054A8A"/>
                                  <w:lang w:val="en-US" w:eastAsia="fr-FR"/>
                                </w:rPr>
                              </w:sdtEndPr>
                              <w:sdtContent>
                                <w:r>
                                  <w:rPr>
                                    <w:rStyle w:val="Heading5Char"/>
                                    <w:rFonts w:cs="Calibri"/>
                                    <w:b w:val="0"/>
                                    <w:sz w:val="58"/>
                                    <w:szCs w:val="58"/>
                                  </w:rPr>
                                  <w:t>BRIEFING NOTE</w:t>
                                </w:r>
                              </w:sdtContent>
                            </w:sdt>
                          </w:p>
                          <w:p w:rsidR="008F12A6" w:rsidRDefault="008F12A6"/>
                          <w:p w:rsidR="008F12A6" w:rsidRDefault="008F12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90302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8.75pt;margin-top:-47.95pt;width:413.5pt;height:44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" stroked="f">
                <v:textbox>
                  <w:txbxContent>
                    <w:p w:rsidR="008F12A6" w:rsidRPr="00DB62CA" w:rsidRDefault="008F12A6"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noProof/>
                          <w:lang w:val="nl-BE" w:eastAsia="nl-BE"/>
                        </w:rPr>
                        <w:drawing>
                          <wp:inline distT="0" distB="0" distL="0" distR="0" wp14:anchorId="490B93DB" wp14:editId="5C341BFD">
                            <wp:extent cx="241540" cy="243153"/>
                            <wp:effectExtent l="19050" t="0" r="6110" b="0"/>
                            <wp:docPr id="1" name="Image 0" descr="icone-arrow2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cone-arrow2.png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0477" cy="2521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val="fr-BE" w:eastAsia="fr-BE"/>
                        </w:rPr>
                        <w:t xml:space="preserve">  </w:t>
                      </w:r>
                      <w:sdt>
                        <w:sdtPr>
                          <w:rPr>
                            <w:rFonts w:ascii="Open Sans Condensed" w:hAnsi="Open Sans Condensed" w:cs="Open Sans Condensed"/>
                            <w:noProof/>
                            <w:sz w:val="58"/>
                            <w:szCs w:val="58"/>
                            <w:lang w:val="fr-BE" w:eastAsia="fr-BE"/>
                          </w:rPr>
                          <w:id w:val="520625215"/>
                        </w:sdtPr>
                        <w:sdtEndPr>
                          <w:rPr>
                            <w:rStyle w:val="Heading5Char"/>
                            <w:rFonts w:eastAsiaTheme="majorEastAsia"/>
                            <w:b/>
                            <w:noProof w:val="0"/>
                            <w:color w:val="054A8A"/>
                            <w:lang w:val="en-US" w:eastAsia="fr-FR"/>
                          </w:rPr>
                        </w:sdtEndPr>
                        <w:sdtContent>
                          <w:r>
                            <w:rPr>
                              <w:rStyle w:val="Heading5Char"/>
                              <w:rFonts w:cs="Calibri"/>
                              <w:b w:val="0"/>
                              <w:sz w:val="58"/>
                              <w:szCs w:val="58"/>
                            </w:rPr>
                            <w:t>BRIEFING NOTE</w:t>
                          </w:r>
                        </w:sdtContent>
                      </w:sdt>
                    </w:p>
                    <w:p w:rsidR="008F12A6" w:rsidRDefault="008F12A6"/>
                    <w:p w:rsidR="008F12A6" w:rsidRDefault="008F12A6"/>
                  </w:txbxContent>
                </v:textbox>
              </v:shape>
            </w:pict>
          </mc:Fallback>
        </mc:AlternateContent>
      </w:r>
      <w:r w:rsidR="000253C1" w:rsidRPr="00EB6D77">
        <w:rPr>
          <w:rFonts w:cs="Calibri"/>
          <w:b/>
          <w:color w:val="054A8A"/>
          <w:lang w:val="en-GB"/>
        </w:rPr>
        <w:t>Date:</w:t>
      </w:r>
      <w:r w:rsidR="000253C1" w:rsidRPr="00EB6D77">
        <w:rPr>
          <w:rFonts w:cs="Calibri"/>
          <w:color w:val="054A8A"/>
          <w:lang w:val="en-GB"/>
        </w:rPr>
        <w:t xml:space="preserve"> </w:t>
      </w:r>
      <w:sdt>
        <w:sdtPr>
          <w:rPr>
            <w:rFonts w:cs="Calibri"/>
            <w:color w:val="054A8A"/>
            <w:lang w:val="en-GB"/>
          </w:rPr>
          <w:id w:val="540800698"/>
          <w:placeholder>
            <w:docPart w:val="6F8CE3BEBD804D948199DE6EA373EF68"/>
          </w:placeholder>
          <w:date w:fullDate="2014-12-22T00:00:00Z">
            <w:dateFormat w:val="d/MM/yyyy"/>
            <w:lid w:val="fr-BE"/>
            <w:storeMappedDataAs w:val="dateTime"/>
            <w:calendar w:val="gregorian"/>
          </w:date>
        </w:sdtPr>
        <w:sdtEndPr/>
        <w:sdtContent>
          <w:r w:rsidR="00BB3356" w:rsidRPr="00EB6D77">
            <w:rPr>
              <w:rFonts w:cs="Calibri"/>
              <w:color w:val="054A8A"/>
              <w:lang w:val="en-GB"/>
            </w:rPr>
            <w:t>22/12/2014</w:t>
          </w:r>
        </w:sdtContent>
      </w:sdt>
    </w:p>
    <w:p w:rsidR="007C66B4" w:rsidRPr="00EB6D77" w:rsidRDefault="007C66B4" w:rsidP="001E74AC">
      <w:pPr>
        <w:spacing w:line="288" w:lineRule="auto"/>
        <w:rPr>
          <w:rFonts w:cs="Calibri"/>
          <w:color w:val="054A8A"/>
          <w:lang w:val="en-GB"/>
        </w:rPr>
      </w:pPr>
    </w:p>
    <w:p w:rsidR="00701882" w:rsidRPr="00EB40EE" w:rsidRDefault="00701882" w:rsidP="009B6CBB">
      <w:pPr>
        <w:ind w:left="-567"/>
        <w:rPr>
          <w:rFonts w:cs="Calibri"/>
          <w:b/>
          <w:lang w:val="en-GB"/>
        </w:rPr>
      </w:pPr>
    </w:p>
    <w:p w:rsidR="00B20C1D" w:rsidRPr="000D0359" w:rsidRDefault="00B20C1D" w:rsidP="009B6CBB">
      <w:pPr>
        <w:ind w:left="-567"/>
        <w:rPr>
          <w:rFonts w:cs="Calibri"/>
          <w:b/>
          <w:lang w:val="en-GB"/>
        </w:rPr>
      </w:pPr>
    </w:p>
    <w:p w:rsidR="00B20C1D" w:rsidRPr="00E039BA" w:rsidRDefault="00B20C1D" w:rsidP="009B6CBB">
      <w:pPr>
        <w:ind w:left="-567"/>
        <w:rPr>
          <w:rFonts w:cs="Calibri"/>
          <w:b/>
          <w:lang w:val="en-GB"/>
        </w:rPr>
      </w:pPr>
    </w:p>
    <w:p w:rsidR="003E3C29" w:rsidRPr="00EB40EE" w:rsidRDefault="003E3C29" w:rsidP="009B6CBB">
      <w:pPr>
        <w:ind w:left="-567"/>
        <w:rPr>
          <w:rFonts w:cs="Calibri"/>
          <w:b/>
          <w:lang w:val="en-GB"/>
        </w:rPr>
      </w:pPr>
    </w:p>
    <w:p w:rsidR="003E3C29" w:rsidRPr="00EB40EE" w:rsidRDefault="003E3C29" w:rsidP="009B6CBB">
      <w:pPr>
        <w:ind w:left="-567"/>
        <w:rPr>
          <w:rFonts w:cs="Calibri"/>
          <w:b/>
          <w:lang w:val="en-GB"/>
        </w:rPr>
      </w:pPr>
    </w:p>
    <w:p w:rsidR="003E3C29" w:rsidRPr="00EB40EE" w:rsidRDefault="003E3C29" w:rsidP="009B6CBB">
      <w:pPr>
        <w:ind w:left="-567"/>
        <w:rPr>
          <w:rFonts w:cs="Calibri"/>
          <w:b/>
          <w:lang w:val="en-GB"/>
        </w:rPr>
      </w:pPr>
    </w:p>
    <w:p w:rsidR="00DA55C4" w:rsidRPr="00EB40EE" w:rsidRDefault="004B3AAA" w:rsidP="009B6CBB">
      <w:pPr>
        <w:ind w:left="-567"/>
        <w:rPr>
          <w:rFonts w:cs="Calibri"/>
          <w:b/>
          <w:lang w:val="en-GB"/>
        </w:rPr>
      </w:pPr>
      <w:r w:rsidRPr="00EB6D77">
        <w:rPr>
          <w:rFonts w:cs="Calibri"/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95C445" wp14:editId="379759D1">
                <wp:simplePos x="0" y="0"/>
                <wp:positionH relativeFrom="column">
                  <wp:posOffset>3810</wp:posOffset>
                </wp:positionH>
                <wp:positionV relativeFrom="paragraph">
                  <wp:posOffset>72390</wp:posOffset>
                </wp:positionV>
                <wp:extent cx="5758180" cy="635"/>
                <wp:effectExtent l="8255" t="6985" r="15240" b="1143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818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E767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.3pt;margin-top:5.7pt;width:453.4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" strokecolor="#4f81bd [3204]" strokeweight="1pt">
                <v:shadow color="#868686"/>
              </v:shape>
            </w:pict>
          </mc:Fallback>
        </mc:AlternateContent>
      </w:r>
    </w:p>
    <w:p w:rsidR="00701882" w:rsidRPr="00EB6D77" w:rsidRDefault="00701882" w:rsidP="00D51B47">
      <w:pPr>
        <w:rPr>
          <w:rFonts w:cs="Calibri"/>
          <w:b/>
          <w:lang w:val="en-GB"/>
        </w:rPr>
      </w:pPr>
    </w:p>
    <w:p w:rsidR="00701882" w:rsidRPr="00EB6D77" w:rsidRDefault="00701882" w:rsidP="00D51B47">
      <w:pPr>
        <w:rPr>
          <w:rFonts w:cs="Calibri"/>
          <w:b/>
          <w:lang w:val="en-GB"/>
        </w:rPr>
      </w:pPr>
    </w:p>
    <w:sdt>
      <w:sdtPr>
        <w:rPr>
          <w:rFonts w:eastAsiaTheme="minorHAnsi" w:cs="Calibri"/>
          <w:b w:val="0"/>
          <w:color w:val="auto"/>
          <w:sz w:val="22"/>
          <w:szCs w:val="24"/>
          <w:lang w:val="en-GB"/>
        </w:rPr>
        <w:id w:val="520625160"/>
        <w:placeholder>
          <w:docPart w:val="DB95F65D3332485088F59FF6C414AE9A"/>
        </w:placeholder>
      </w:sdtPr>
      <w:sdtEndPr>
        <w:rPr>
          <w:b/>
        </w:rPr>
      </w:sdtEndPr>
      <w:sdtContent>
        <w:sdt>
          <w:sdtPr>
            <w:rPr>
              <w:rFonts w:eastAsiaTheme="minorHAnsi" w:cs="Calibri"/>
              <w:b w:val="0"/>
              <w:color w:val="auto"/>
              <w:sz w:val="22"/>
              <w:szCs w:val="24"/>
              <w:lang w:val="en-GB"/>
            </w:rPr>
            <w:id w:val="520625162"/>
            <w:placeholder>
              <w:docPart w:val="DB95F65D3332485088F59FF6C414AE9A"/>
            </w:placeholder>
          </w:sdtPr>
          <w:sdtEndPr>
            <w:rPr>
              <w:b/>
            </w:rPr>
          </w:sdtEndPr>
          <w:sdtContent>
            <w:sdt>
              <w:sdtPr>
                <w:rPr>
                  <w:lang w:val="en-GB"/>
                </w:rPr>
                <w:alias w:val="Title here"/>
                <w:tag w:val="Title here"/>
                <w:id w:val="479996549"/>
                <w:placeholder>
                  <w:docPart w:val="4C01D8E6DDC043F9B309B2E30465A0A8"/>
                </w:placeholder>
              </w:sdtPr>
              <w:sdtEndPr/>
              <w:sdtContent>
                <w:p w:rsidR="00BB3356" w:rsidRPr="00EB6D77" w:rsidRDefault="00BB3356" w:rsidP="00BB3356">
                  <w:pPr>
                    <w:pStyle w:val="Heading5"/>
                    <w:spacing w:before="0" w:line="240" w:lineRule="auto"/>
                    <w:rPr>
                      <w:lang w:val="en-GB"/>
                    </w:rPr>
                  </w:pPr>
                  <w:r w:rsidRPr="00EB6D77">
                    <w:rPr>
                      <w:lang w:val="en-GB"/>
                    </w:rPr>
                    <w:t xml:space="preserve">Commission Work Programme 2015: </w:t>
                  </w:r>
                </w:p>
                <w:p w:rsidR="00701882" w:rsidRPr="00EB6D77" w:rsidRDefault="00BB3356" w:rsidP="00BB3356">
                  <w:pPr>
                    <w:pStyle w:val="Heading5"/>
                    <w:spacing w:before="0" w:line="240" w:lineRule="auto"/>
                    <w:rPr>
                      <w:lang w:val="en-GB"/>
                    </w:rPr>
                  </w:pPr>
                  <w:r w:rsidRPr="00EB6D77">
                    <w:rPr>
                      <w:lang w:val="en-GB"/>
                    </w:rPr>
                    <w:t>“A New Start”</w:t>
                  </w:r>
                </w:p>
              </w:sdtContent>
            </w:sdt>
            <w:p w:rsidR="00701882" w:rsidRPr="00EB6D77" w:rsidRDefault="000A3C23" w:rsidP="00654BF4">
              <w:pPr>
                <w:jc w:val="both"/>
                <w:rPr>
                  <w:rFonts w:cs="Calibri"/>
                  <w:b/>
                  <w:lang w:val="en-GB"/>
                </w:rPr>
              </w:pPr>
              <w:r w:rsidRPr="00EB6D77">
                <w:rPr>
                  <w:rFonts w:cs="Calibri"/>
                  <w:b/>
                  <w:noProof/>
                  <w:lang w:val="nl-BE" w:eastAsia="nl-BE"/>
                </w:rPr>
                <mc:AlternateContent>
                  <mc:Choice Requires="wps">
                    <w:drawing>
                      <wp:anchor distT="0" distB="0" distL="114300" distR="114300" simplePos="0" relativeHeight="251671552" behindDoc="0" locked="0" layoutInCell="1" allowOverlap="0" wp14:anchorId="445D7D18" wp14:editId="5194D736">
                        <wp:simplePos x="0" y="0"/>
                        <wp:positionH relativeFrom="column">
                          <wp:posOffset>-4445</wp:posOffset>
                        </wp:positionH>
                        <wp:positionV relativeFrom="paragraph">
                          <wp:posOffset>311785</wp:posOffset>
                        </wp:positionV>
                        <wp:extent cx="5772785" cy="2705100"/>
                        <wp:effectExtent l="0" t="0" r="18415" b="19050"/>
                        <wp:wrapSquare wrapText="bothSides"/>
                        <wp:docPr id="2" name="Text Box 18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772785" cy="2705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AEAEA"/>
                                </a:solidFill>
                                <a:ln w="9525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8F12A6" w:rsidRPr="00F60925" w:rsidRDefault="008F12A6" w:rsidP="00654BF4">
                                    <w:pPr>
                                      <w:jc w:val="both"/>
                                      <w:rPr>
                                        <w:b/>
                                        <w:color w:val="054A8A"/>
                                        <w:sz w:val="24"/>
                                        <w:lang w:val="en-GB"/>
                                      </w:rPr>
                                    </w:pPr>
                                    <w:r w:rsidRPr="00F60925">
                                      <w:rPr>
                                        <w:b/>
                                        <w:color w:val="054A8A"/>
                                        <w:sz w:val="24"/>
                                        <w:lang w:val="en-GB"/>
                                      </w:rPr>
                                      <w:t>Summary</w:t>
                                    </w:r>
                                  </w:p>
                                  <w:p w:rsidR="008F12A6" w:rsidRPr="00F60925" w:rsidRDefault="008F12A6" w:rsidP="00654BF4">
                                    <w:pPr>
                                      <w:jc w:val="both"/>
                                      <w:rPr>
                                        <w:color w:val="054A8A"/>
                                        <w:sz w:val="24"/>
                                        <w:lang w:val="en-GB"/>
                                      </w:rPr>
                                    </w:pPr>
                                    <w:r w:rsidRPr="00F60925">
                                      <w:rPr>
                                        <w:color w:val="054A8A"/>
                                        <w:sz w:val="24"/>
                                        <w:lang w:val="en-GB"/>
                                      </w:rPr>
                                      <w:t xml:space="preserve">The </w:t>
                                    </w:r>
                                    <w:hyperlink r:id="rId11" w:history="1">
                                      <w:r w:rsidRPr="00F60925">
                                        <w:rPr>
                                          <w:rStyle w:val="Hyperlink"/>
                                          <w:sz w:val="24"/>
                                          <w:lang w:val="en-GB"/>
                                        </w:rPr>
                                        <w:t>Work Programme</w:t>
                                      </w:r>
                                    </w:hyperlink>
                                    <w:r w:rsidRPr="00F60925">
                                      <w:rPr>
                                        <w:color w:val="054A8A"/>
                                        <w:sz w:val="24"/>
                                        <w:lang w:val="en-GB"/>
                                      </w:rPr>
                                      <w:t xml:space="preserve"> of the newly nominated European Commission was announced on 16th December 2014 in front of the European Parliament. The EC President </w:t>
                                    </w:r>
                                    <w:proofErr w:type="spellStart"/>
                                    <w:r w:rsidRPr="00F60925">
                                      <w:rPr>
                                        <w:color w:val="054A8A"/>
                                        <w:sz w:val="24"/>
                                        <w:lang w:val="en-GB"/>
                                      </w:rPr>
                                      <w:t>Juncker</w:t>
                                    </w:r>
                                    <w:proofErr w:type="spellEnd"/>
                                    <w:r w:rsidRPr="00F60925">
                                      <w:rPr>
                                        <w:color w:val="054A8A"/>
                                        <w:sz w:val="24"/>
                                        <w:lang w:val="en-GB"/>
                                      </w:rPr>
                                      <w:t xml:space="preserve"> and First Vice-President </w:t>
                                    </w:r>
                                    <w:proofErr w:type="spellStart"/>
                                    <w:r w:rsidRPr="00F60925">
                                      <w:rPr>
                                        <w:color w:val="054A8A"/>
                                        <w:sz w:val="24"/>
                                        <w:lang w:val="en-GB"/>
                                      </w:rPr>
                                      <w:t>Timmermans</w:t>
                                    </w:r>
                                    <w:proofErr w:type="spellEnd"/>
                                    <w:r w:rsidRPr="00F60925">
                                      <w:rPr>
                                        <w:color w:val="054A8A"/>
                                        <w:sz w:val="24"/>
                                        <w:lang w:val="en-GB"/>
                                      </w:rPr>
                                      <w:t xml:space="preserve"> presented</w:t>
                                    </w:r>
                                    <w:r w:rsidR="00B90DCB">
                                      <w:rPr>
                                        <w:color w:val="054A8A"/>
                                        <w:sz w:val="24"/>
                                        <w:lang w:val="en-GB"/>
                                      </w:rPr>
                                      <w:t xml:space="preserve"> their main priorities for 2015</w:t>
                                    </w:r>
                                    <w:r w:rsidRPr="00F60925">
                                      <w:rPr>
                                        <w:color w:val="054A8A"/>
                                        <w:sz w:val="24"/>
                                        <w:lang w:val="en-GB"/>
                                      </w:rPr>
                                      <w:t xml:space="preserve">: jobs and growth supported by investments and competitiveness, through a simplified and more effective regulatory environment. </w:t>
                                    </w:r>
                                  </w:p>
                                  <w:p w:rsidR="008F12A6" w:rsidRPr="00F60925" w:rsidRDefault="008F12A6" w:rsidP="00654BF4">
                                    <w:pPr>
                                      <w:jc w:val="both"/>
                                      <w:rPr>
                                        <w:color w:val="054A8A"/>
                                        <w:sz w:val="24"/>
                                        <w:lang w:val="en-GB"/>
                                      </w:rPr>
                                    </w:pPr>
                                    <w:r w:rsidRPr="00F60925">
                                      <w:rPr>
                                        <w:color w:val="054A8A"/>
                                        <w:sz w:val="24"/>
                                        <w:lang w:val="en-GB"/>
                                      </w:rPr>
                                      <w:t>The programme set</w:t>
                                    </w:r>
                                    <w:r w:rsidR="00A04B07" w:rsidRPr="00F60925">
                                      <w:rPr>
                                        <w:color w:val="054A8A"/>
                                        <w:sz w:val="24"/>
                                        <w:lang w:val="en-GB"/>
                                      </w:rPr>
                                      <w:t>s</w:t>
                                    </w:r>
                                    <w:r w:rsidRPr="00F60925">
                                      <w:rPr>
                                        <w:color w:val="054A8A"/>
                                        <w:sz w:val="24"/>
                                        <w:lang w:val="en-GB"/>
                                      </w:rPr>
                                      <w:t xml:space="preserve"> out focused actions for the next year, including: </w:t>
                                    </w:r>
                                  </w:p>
                                  <w:p w:rsidR="008F12A6" w:rsidRPr="00F60925" w:rsidRDefault="00956942" w:rsidP="00654BF4">
                                    <w:pPr>
                                      <w:numPr>
                                        <w:ilvl w:val="0"/>
                                        <w:numId w:val="10"/>
                                      </w:numPr>
                                      <w:jc w:val="both"/>
                                      <w:rPr>
                                        <w:color w:val="054A8A"/>
                                        <w:sz w:val="24"/>
                                        <w:lang w:val="en-GB"/>
                                      </w:rPr>
                                    </w:pPr>
                                    <w:hyperlink r:id="rId12" w:history="1">
                                      <w:r w:rsidR="008F12A6" w:rsidRPr="00F60925">
                                        <w:rPr>
                                          <w:rStyle w:val="Hyperlink"/>
                                          <w:sz w:val="24"/>
                                          <w:lang w:val="en-GB"/>
                                        </w:rPr>
                                        <w:t>23 new initiatives</w:t>
                                      </w:r>
                                    </w:hyperlink>
                                    <w:r w:rsidR="008F12A6" w:rsidRPr="00F60925">
                                      <w:rPr>
                                        <w:color w:val="054A8A"/>
                                        <w:sz w:val="24"/>
                                        <w:lang w:val="en-GB"/>
                                      </w:rPr>
                                      <w:t xml:space="preserve"> – providing limited and targeted policy actions (Annex I) </w:t>
                                    </w:r>
                                  </w:p>
                                  <w:p w:rsidR="008F12A6" w:rsidRPr="00F60925" w:rsidRDefault="00956942" w:rsidP="00654BF4">
                                    <w:pPr>
                                      <w:numPr>
                                        <w:ilvl w:val="0"/>
                                        <w:numId w:val="10"/>
                                      </w:numPr>
                                      <w:jc w:val="both"/>
                                      <w:rPr>
                                        <w:color w:val="054A8A"/>
                                        <w:sz w:val="24"/>
                                        <w:lang w:val="en-GB"/>
                                      </w:rPr>
                                    </w:pPr>
                                    <w:hyperlink r:id="rId13" w:history="1">
                                      <w:r w:rsidR="008F12A6" w:rsidRPr="00F60925">
                                        <w:rPr>
                                          <w:rStyle w:val="Hyperlink"/>
                                          <w:sz w:val="24"/>
                                          <w:lang w:val="en-GB"/>
                                        </w:rPr>
                                        <w:t>80 pending legislative proposals to be withdrawn or amended</w:t>
                                      </w:r>
                                    </w:hyperlink>
                                    <w:r w:rsidR="008F12A6" w:rsidRPr="00F60925">
                                      <w:rPr>
                                        <w:color w:val="054A8A"/>
                                        <w:sz w:val="24"/>
                                        <w:lang w:val="en-GB"/>
                                      </w:rPr>
                                      <w:t xml:space="preserve"> – avoiding inefficient legislation (Annex II) </w:t>
                                    </w:r>
                                  </w:p>
                                  <w:p w:rsidR="008F12A6" w:rsidRPr="00F60925" w:rsidRDefault="00956942" w:rsidP="00654BF4">
                                    <w:pPr>
                                      <w:numPr>
                                        <w:ilvl w:val="0"/>
                                        <w:numId w:val="10"/>
                                      </w:numPr>
                                      <w:jc w:val="both"/>
                                      <w:rPr>
                                        <w:color w:val="054A8A"/>
                                        <w:sz w:val="24"/>
                                        <w:lang w:val="en-GB"/>
                                      </w:rPr>
                                    </w:pPr>
                                    <w:hyperlink r:id="rId14" w:history="1">
                                      <w:r w:rsidR="008F12A6" w:rsidRPr="00F60925">
                                        <w:rPr>
                                          <w:rStyle w:val="Hyperlink"/>
                                          <w:sz w:val="24"/>
                                          <w:lang w:val="en-GB"/>
                                        </w:rPr>
                                        <w:t>79 legislative proposals to be su</w:t>
                                      </w:r>
                                      <w:r w:rsidR="00F60925">
                                        <w:rPr>
                                          <w:rStyle w:val="Hyperlink"/>
                                          <w:sz w:val="24"/>
                                          <w:lang w:val="en-GB"/>
                                        </w:rPr>
                                        <w:t>b</w:t>
                                      </w:r>
                                      <w:r w:rsidR="008F12A6" w:rsidRPr="00F60925">
                                        <w:rPr>
                                          <w:rStyle w:val="Hyperlink"/>
                                          <w:sz w:val="24"/>
                                          <w:lang w:val="en-GB"/>
                                        </w:rPr>
                                        <w:t>ject to fitness check</w:t>
                                      </w:r>
                                    </w:hyperlink>
                                    <w:r w:rsidR="00A6484C" w:rsidRPr="00F60925">
                                      <w:rPr>
                                        <w:rStyle w:val="Hyperlink"/>
                                        <w:sz w:val="24"/>
                                        <w:lang w:val="en-GB"/>
                                      </w:rPr>
                                      <w:t>s</w:t>
                                    </w:r>
                                    <w:r w:rsidR="008F12A6" w:rsidRPr="00F60925">
                                      <w:rPr>
                                        <w:color w:val="054A8A"/>
                                        <w:sz w:val="24"/>
                                        <w:lang w:val="en-GB"/>
                                      </w:rPr>
                                      <w:t xml:space="preserve"> (REFIT) – reviewing/repealing regulations (Annex III) </w:t>
                                    </w:r>
                                  </w:p>
                                  <w:p w:rsidR="008F12A6" w:rsidRPr="00F60925" w:rsidRDefault="008F12A6" w:rsidP="00654BF4">
                                    <w:pPr>
                                      <w:jc w:val="both"/>
                                      <w:rPr>
                                        <w:lang w:val="en-GB"/>
                                      </w:rPr>
                                    </w:pPr>
                                  </w:p>
                                  <w:p w:rsidR="008F12A6" w:rsidRPr="00F60925" w:rsidRDefault="008F12A6" w:rsidP="00654BF4">
                                    <w:pPr>
                                      <w:jc w:val="both"/>
                                      <w:rPr>
                                        <w:lang w:val="en-GB"/>
                                      </w:rPr>
                                    </w:pPr>
                                    <w:r w:rsidRPr="00F60925">
                                      <w:rPr>
                                        <w:color w:val="054A8A"/>
                                        <w:sz w:val="24"/>
                                        <w:lang w:val="en-GB"/>
                                      </w:rPr>
                                      <w:t xml:space="preserve">The </w:t>
                                    </w:r>
                                    <w:r w:rsidR="00A6484C" w:rsidRPr="00F60925">
                                      <w:rPr>
                                        <w:color w:val="054A8A"/>
                                        <w:sz w:val="24"/>
                                        <w:lang w:val="en-GB"/>
                                      </w:rPr>
                                      <w:t xml:space="preserve">initiatives </w:t>
                                    </w:r>
                                    <w:r w:rsidRPr="00F60925">
                                      <w:rPr>
                                        <w:color w:val="054A8A"/>
                                        <w:sz w:val="24"/>
                                        <w:lang w:val="en-GB"/>
                                      </w:rPr>
                                      <w:t xml:space="preserve">listed </w:t>
                                    </w:r>
                                    <w:r w:rsidR="00A6484C" w:rsidRPr="00F60925">
                                      <w:rPr>
                                        <w:color w:val="054A8A"/>
                                        <w:sz w:val="24"/>
                                        <w:lang w:val="en-GB"/>
                                      </w:rPr>
                                      <w:t xml:space="preserve">below </w:t>
                                    </w:r>
                                    <w:r w:rsidRPr="00F60925">
                                      <w:rPr>
                                        <w:color w:val="054A8A"/>
                                        <w:sz w:val="24"/>
                                        <w:lang w:val="en-GB"/>
                                      </w:rPr>
                                      <w:t xml:space="preserve">could be relevant for our sector. </w:t>
                                    </w:r>
                                  </w:p>
                                  <w:p w:rsidR="008F12A6" w:rsidRPr="00F60925" w:rsidRDefault="008F12A6" w:rsidP="00BB3356">
                                    <w:pPr>
                                      <w:rPr>
                                        <w:color w:val="054A8A"/>
                                        <w:sz w:val="24"/>
                                        <w:lang w:val="en-GB"/>
                                      </w:rPr>
                                    </w:pPr>
                                  </w:p>
                                  <w:p w:rsidR="008F12A6" w:rsidRPr="00F60925" w:rsidRDefault="008F12A6" w:rsidP="00BB3356">
                                    <w:pPr>
                                      <w:rPr>
                                        <w:color w:val="054A8A"/>
                                        <w:sz w:val="24"/>
                                        <w:lang w:val="en-GB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type w14:anchorId="445D7D18"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8" o:spid="_x0000_s1027" type="#_x0000_t202" style="position:absolute;left:0;text-align:left;margin-left:-.35pt;margin-top:24.55pt;width:454.55pt;height:21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" o:allowoverlap="f" fillcolor="#eaeaea" strokecolor="white [3212]">
                        <v:textbox>
                          <w:txbxContent>
                            <w:p w:rsidR="008F12A6" w:rsidRPr="00F60925" w:rsidRDefault="008F12A6" w:rsidP="00654BF4">
                              <w:pPr>
                                <w:jc w:val="both"/>
                                <w:rPr>
                                  <w:b/>
                                  <w:color w:val="054A8A"/>
                                  <w:sz w:val="24"/>
                                  <w:lang w:val="en-GB"/>
                                </w:rPr>
                              </w:pPr>
                              <w:r w:rsidRPr="00F60925">
                                <w:rPr>
                                  <w:b/>
                                  <w:color w:val="054A8A"/>
                                  <w:sz w:val="24"/>
                                  <w:lang w:val="en-GB"/>
                                </w:rPr>
                                <w:t>Summary</w:t>
                              </w:r>
                            </w:p>
                            <w:p w:rsidR="008F12A6" w:rsidRPr="00F60925" w:rsidRDefault="008F12A6" w:rsidP="00654BF4">
                              <w:pPr>
                                <w:jc w:val="both"/>
                                <w:rPr>
                                  <w:color w:val="054A8A"/>
                                  <w:sz w:val="24"/>
                                  <w:lang w:val="en-GB"/>
                                </w:rPr>
                              </w:pPr>
                              <w:r w:rsidRPr="00F60925">
                                <w:rPr>
                                  <w:color w:val="054A8A"/>
                                  <w:sz w:val="24"/>
                                  <w:lang w:val="en-GB"/>
                                </w:rPr>
                                <w:t xml:space="preserve">The </w:t>
                              </w:r>
                              <w:hyperlink r:id="rId15" w:history="1">
                                <w:r w:rsidRPr="00F60925">
                                  <w:rPr>
                                    <w:rStyle w:val="Hyperlink"/>
                                    <w:sz w:val="24"/>
                                    <w:lang w:val="en-GB"/>
                                  </w:rPr>
                                  <w:t>Work Programme</w:t>
                                </w:r>
                              </w:hyperlink>
                              <w:r w:rsidRPr="00F60925">
                                <w:rPr>
                                  <w:color w:val="054A8A"/>
                                  <w:sz w:val="24"/>
                                  <w:lang w:val="en-GB"/>
                                </w:rPr>
                                <w:t xml:space="preserve"> of the newly nominated European Commission was announced on 16th December 2014 in front of the European Parliament. The EC President </w:t>
                              </w:r>
                              <w:proofErr w:type="spellStart"/>
                              <w:r w:rsidRPr="00F60925">
                                <w:rPr>
                                  <w:color w:val="054A8A"/>
                                  <w:sz w:val="24"/>
                                  <w:lang w:val="en-GB"/>
                                </w:rPr>
                                <w:t>Juncker</w:t>
                              </w:r>
                              <w:proofErr w:type="spellEnd"/>
                              <w:r w:rsidRPr="00F60925">
                                <w:rPr>
                                  <w:color w:val="054A8A"/>
                                  <w:sz w:val="24"/>
                                  <w:lang w:val="en-GB"/>
                                </w:rPr>
                                <w:t xml:space="preserve"> and First Vice-President </w:t>
                              </w:r>
                              <w:proofErr w:type="spellStart"/>
                              <w:r w:rsidRPr="00F60925">
                                <w:rPr>
                                  <w:color w:val="054A8A"/>
                                  <w:sz w:val="24"/>
                                  <w:lang w:val="en-GB"/>
                                </w:rPr>
                                <w:t>Timmermans</w:t>
                              </w:r>
                              <w:proofErr w:type="spellEnd"/>
                              <w:r w:rsidRPr="00F60925">
                                <w:rPr>
                                  <w:color w:val="054A8A"/>
                                  <w:sz w:val="24"/>
                                  <w:lang w:val="en-GB"/>
                                </w:rPr>
                                <w:t xml:space="preserve"> presented</w:t>
                              </w:r>
                              <w:r w:rsidR="00B90DCB">
                                <w:rPr>
                                  <w:color w:val="054A8A"/>
                                  <w:sz w:val="24"/>
                                  <w:lang w:val="en-GB"/>
                                </w:rPr>
                                <w:t xml:space="preserve"> their main priorities for 2015</w:t>
                              </w:r>
                              <w:r w:rsidRPr="00F60925">
                                <w:rPr>
                                  <w:color w:val="054A8A"/>
                                  <w:sz w:val="24"/>
                                  <w:lang w:val="en-GB"/>
                                </w:rPr>
                                <w:t xml:space="preserve">: jobs and growth supported by investments and competitiveness, through a simplified and more effective regulatory environment. </w:t>
                              </w:r>
                            </w:p>
                            <w:p w:rsidR="008F12A6" w:rsidRPr="00F60925" w:rsidRDefault="008F12A6" w:rsidP="00654BF4">
                              <w:pPr>
                                <w:jc w:val="both"/>
                                <w:rPr>
                                  <w:color w:val="054A8A"/>
                                  <w:sz w:val="24"/>
                                  <w:lang w:val="en-GB"/>
                                </w:rPr>
                              </w:pPr>
                              <w:r w:rsidRPr="00F60925">
                                <w:rPr>
                                  <w:color w:val="054A8A"/>
                                  <w:sz w:val="24"/>
                                  <w:lang w:val="en-GB"/>
                                </w:rPr>
                                <w:t>The programme set</w:t>
                              </w:r>
                              <w:r w:rsidR="00A04B07" w:rsidRPr="00F60925">
                                <w:rPr>
                                  <w:color w:val="054A8A"/>
                                  <w:sz w:val="24"/>
                                  <w:lang w:val="en-GB"/>
                                </w:rPr>
                                <w:t>s</w:t>
                              </w:r>
                              <w:r w:rsidRPr="00F60925">
                                <w:rPr>
                                  <w:color w:val="054A8A"/>
                                  <w:sz w:val="24"/>
                                  <w:lang w:val="en-GB"/>
                                </w:rPr>
                                <w:t xml:space="preserve"> out focused actions for the next year, including: </w:t>
                              </w:r>
                            </w:p>
                            <w:p w:rsidR="008F12A6" w:rsidRPr="00F60925" w:rsidRDefault="00956942" w:rsidP="00654BF4">
                              <w:pPr>
                                <w:numPr>
                                  <w:ilvl w:val="0"/>
                                  <w:numId w:val="10"/>
                                </w:numPr>
                                <w:jc w:val="both"/>
                                <w:rPr>
                                  <w:color w:val="054A8A"/>
                                  <w:sz w:val="24"/>
                                  <w:lang w:val="en-GB"/>
                                </w:rPr>
                              </w:pPr>
                              <w:hyperlink r:id="rId16" w:history="1">
                                <w:r w:rsidR="008F12A6" w:rsidRPr="00F60925">
                                  <w:rPr>
                                    <w:rStyle w:val="Hyperlink"/>
                                    <w:sz w:val="24"/>
                                    <w:lang w:val="en-GB"/>
                                  </w:rPr>
                                  <w:t>23 new initiatives</w:t>
                                </w:r>
                              </w:hyperlink>
                              <w:r w:rsidR="008F12A6" w:rsidRPr="00F60925">
                                <w:rPr>
                                  <w:color w:val="054A8A"/>
                                  <w:sz w:val="24"/>
                                  <w:lang w:val="en-GB"/>
                                </w:rPr>
                                <w:t xml:space="preserve"> – providing limited and targeted policy actions (Annex I) </w:t>
                              </w:r>
                            </w:p>
                            <w:p w:rsidR="008F12A6" w:rsidRPr="00F60925" w:rsidRDefault="00956942" w:rsidP="00654BF4">
                              <w:pPr>
                                <w:numPr>
                                  <w:ilvl w:val="0"/>
                                  <w:numId w:val="10"/>
                                </w:numPr>
                                <w:jc w:val="both"/>
                                <w:rPr>
                                  <w:color w:val="054A8A"/>
                                  <w:sz w:val="24"/>
                                  <w:lang w:val="en-GB"/>
                                </w:rPr>
                              </w:pPr>
                              <w:hyperlink r:id="rId17" w:history="1">
                                <w:r w:rsidR="008F12A6" w:rsidRPr="00F60925">
                                  <w:rPr>
                                    <w:rStyle w:val="Hyperlink"/>
                                    <w:sz w:val="24"/>
                                    <w:lang w:val="en-GB"/>
                                  </w:rPr>
                                  <w:t>80 pending legislative proposals to be withdrawn or amended</w:t>
                                </w:r>
                              </w:hyperlink>
                              <w:r w:rsidR="008F12A6" w:rsidRPr="00F60925">
                                <w:rPr>
                                  <w:color w:val="054A8A"/>
                                  <w:sz w:val="24"/>
                                  <w:lang w:val="en-GB"/>
                                </w:rPr>
                                <w:t xml:space="preserve"> – avoiding inefficient legislation (Annex II) </w:t>
                              </w:r>
                            </w:p>
                            <w:p w:rsidR="008F12A6" w:rsidRPr="00F60925" w:rsidRDefault="00956942" w:rsidP="00654BF4">
                              <w:pPr>
                                <w:numPr>
                                  <w:ilvl w:val="0"/>
                                  <w:numId w:val="10"/>
                                </w:numPr>
                                <w:jc w:val="both"/>
                                <w:rPr>
                                  <w:color w:val="054A8A"/>
                                  <w:sz w:val="24"/>
                                  <w:lang w:val="en-GB"/>
                                </w:rPr>
                              </w:pPr>
                              <w:hyperlink r:id="rId18" w:history="1">
                                <w:r w:rsidR="008F12A6" w:rsidRPr="00F60925">
                                  <w:rPr>
                                    <w:rStyle w:val="Hyperlink"/>
                                    <w:sz w:val="24"/>
                                    <w:lang w:val="en-GB"/>
                                  </w:rPr>
                                  <w:t>79 legislative proposals to be su</w:t>
                                </w:r>
                                <w:r w:rsidR="00F60925">
                                  <w:rPr>
                                    <w:rStyle w:val="Hyperlink"/>
                                    <w:sz w:val="24"/>
                                    <w:lang w:val="en-GB"/>
                                  </w:rPr>
                                  <w:t>b</w:t>
                                </w:r>
                                <w:r w:rsidR="008F12A6" w:rsidRPr="00F60925">
                                  <w:rPr>
                                    <w:rStyle w:val="Hyperlink"/>
                                    <w:sz w:val="24"/>
                                    <w:lang w:val="en-GB"/>
                                  </w:rPr>
                                  <w:t>ject to fitness check</w:t>
                                </w:r>
                              </w:hyperlink>
                              <w:r w:rsidR="00A6484C" w:rsidRPr="00F60925">
                                <w:rPr>
                                  <w:rStyle w:val="Hyperlink"/>
                                  <w:sz w:val="24"/>
                                  <w:lang w:val="en-GB"/>
                                </w:rPr>
                                <w:t>s</w:t>
                              </w:r>
                              <w:r w:rsidR="008F12A6" w:rsidRPr="00F60925">
                                <w:rPr>
                                  <w:color w:val="054A8A"/>
                                  <w:sz w:val="24"/>
                                  <w:lang w:val="en-GB"/>
                                </w:rPr>
                                <w:t xml:space="preserve"> (REFIT) – reviewing/repealing regulations (Annex III) </w:t>
                              </w:r>
                            </w:p>
                            <w:p w:rsidR="008F12A6" w:rsidRPr="00F60925" w:rsidRDefault="008F12A6" w:rsidP="00654BF4">
                              <w:pPr>
                                <w:jc w:val="both"/>
                                <w:rPr>
                                  <w:lang w:val="en-GB"/>
                                </w:rPr>
                              </w:pPr>
                            </w:p>
                            <w:p w:rsidR="008F12A6" w:rsidRPr="00F60925" w:rsidRDefault="008F12A6" w:rsidP="00654BF4">
                              <w:pPr>
                                <w:jc w:val="both"/>
                                <w:rPr>
                                  <w:lang w:val="en-GB"/>
                                </w:rPr>
                              </w:pPr>
                              <w:r w:rsidRPr="00F60925">
                                <w:rPr>
                                  <w:color w:val="054A8A"/>
                                  <w:sz w:val="24"/>
                                  <w:lang w:val="en-GB"/>
                                </w:rPr>
                                <w:t xml:space="preserve">The </w:t>
                              </w:r>
                              <w:r w:rsidR="00A6484C" w:rsidRPr="00F60925">
                                <w:rPr>
                                  <w:color w:val="054A8A"/>
                                  <w:sz w:val="24"/>
                                  <w:lang w:val="en-GB"/>
                                </w:rPr>
                                <w:t xml:space="preserve">initiatives </w:t>
                              </w:r>
                              <w:r w:rsidRPr="00F60925">
                                <w:rPr>
                                  <w:color w:val="054A8A"/>
                                  <w:sz w:val="24"/>
                                  <w:lang w:val="en-GB"/>
                                </w:rPr>
                                <w:t xml:space="preserve">listed </w:t>
                              </w:r>
                              <w:r w:rsidR="00A6484C" w:rsidRPr="00F60925">
                                <w:rPr>
                                  <w:color w:val="054A8A"/>
                                  <w:sz w:val="24"/>
                                  <w:lang w:val="en-GB"/>
                                </w:rPr>
                                <w:t xml:space="preserve">below </w:t>
                              </w:r>
                              <w:r w:rsidRPr="00F60925">
                                <w:rPr>
                                  <w:color w:val="054A8A"/>
                                  <w:sz w:val="24"/>
                                  <w:lang w:val="en-GB"/>
                                </w:rPr>
                                <w:t xml:space="preserve">could be relevant for our sector. </w:t>
                              </w:r>
                            </w:p>
                            <w:p w:rsidR="008F12A6" w:rsidRPr="00F60925" w:rsidRDefault="008F12A6" w:rsidP="00BB3356">
                              <w:pPr>
                                <w:rPr>
                                  <w:color w:val="054A8A"/>
                                  <w:sz w:val="24"/>
                                  <w:lang w:val="en-GB"/>
                                </w:rPr>
                              </w:pPr>
                            </w:p>
                            <w:p w:rsidR="008F12A6" w:rsidRPr="00F60925" w:rsidRDefault="008F12A6" w:rsidP="00BB3356">
                              <w:pPr>
                                <w:rPr>
                                  <w:color w:val="054A8A"/>
                                  <w:sz w:val="24"/>
                                  <w:lang w:val="en-GB"/>
                                </w:rPr>
                              </w:pPr>
                            </w:p>
                          </w:txbxContent>
                        </v:textbox>
                        <w10:wrap type="square"/>
                      </v:shape>
                    </w:pict>
                  </mc:Fallback>
                </mc:AlternateContent>
              </w:r>
            </w:p>
          </w:sdtContent>
        </w:sdt>
      </w:sdtContent>
    </w:sdt>
    <w:p w:rsidR="003D55B1" w:rsidRPr="00EB40EE" w:rsidRDefault="003D55B1" w:rsidP="00654BF4">
      <w:pPr>
        <w:jc w:val="both"/>
        <w:rPr>
          <w:rFonts w:cs="Calibri"/>
          <w:b/>
          <w:lang w:val="en-GB"/>
        </w:rPr>
      </w:pPr>
    </w:p>
    <w:p w:rsidR="002F6E9D" w:rsidRPr="00EB6D77" w:rsidRDefault="000A3C23" w:rsidP="00654BF4">
      <w:pPr>
        <w:pStyle w:val="CECED1"/>
        <w:jc w:val="both"/>
        <w:rPr>
          <w:lang w:val="en-GB"/>
        </w:rPr>
      </w:pPr>
      <w:r w:rsidRPr="00EB6D77">
        <w:rPr>
          <w:lang w:val="en-GB"/>
        </w:rPr>
        <w:t xml:space="preserve">Corporate &amp; consumers affairs </w:t>
      </w:r>
    </w:p>
    <w:p w:rsidR="000A3C23" w:rsidRPr="00EB6D77" w:rsidRDefault="000A3C23" w:rsidP="00654BF4">
      <w:pPr>
        <w:pStyle w:val="ListParagraph"/>
        <w:numPr>
          <w:ilvl w:val="0"/>
          <w:numId w:val="11"/>
        </w:numPr>
        <w:jc w:val="both"/>
        <w:rPr>
          <w:rFonts w:cs="Calibri"/>
          <w:lang w:val="en-GB"/>
        </w:rPr>
      </w:pPr>
      <w:r w:rsidRPr="00EB6D77">
        <w:rPr>
          <w:rFonts w:cs="Calibri"/>
          <w:lang w:val="en-GB"/>
        </w:rPr>
        <w:t>New legislative initiative for the</w:t>
      </w:r>
      <w:r w:rsidR="00E17F66" w:rsidRPr="00EB6D77">
        <w:rPr>
          <w:rFonts w:cs="Calibri"/>
          <w:lang w:val="en-GB"/>
        </w:rPr>
        <w:t xml:space="preserve"> Investment P</w:t>
      </w:r>
      <w:r w:rsidRPr="00EB6D77">
        <w:rPr>
          <w:rFonts w:cs="Calibri"/>
          <w:lang w:val="en-GB"/>
        </w:rPr>
        <w:t>lan for Europe</w:t>
      </w:r>
      <w:r w:rsidR="008F12A6">
        <w:rPr>
          <w:rFonts w:cs="Calibri"/>
          <w:lang w:val="en-GB"/>
        </w:rPr>
        <w:t>.</w:t>
      </w:r>
      <w:r w:rsidRPr="00EB6D77">
        <w:rPr>
          <w:rFonts w:cs="Calibri"/>
          <w:lang w:val="en-GB"/>
        </w:rPr>
        <w:t xml:space="preserve">  </w:t>
      </w:r>
    </w:p>
    <w:p w:rsidR="000A3C23" w:rsidRPr="00EB6D77" w:rsidRDefault="000A3C23" w:rsidP="00654BF4">
      <w:pPr>
        <w:pStyle w:val="ListParagraph"/>
        <w:numPr>
          <w:ilvl w:val="0"/>
          <w:numId w:val="11"/>
        </w:numPr>
        <w:jc w:val="both"/>
        <w:rPr>
          <w:rFonts w:cs="Calibri"/>
          <w:lang w:val="en-GB"/>
        </w:rPr>
      </w:pPr>
      <w:r w:rsidRPr="00EB6D77">
        <w:rPr>
          <w:rFonts w:cs="Calibri"/>
          <w:lang w:val="en-GB"/>
        </w:rPr>
        <w:t xml:space="preserve">Modification </w:t>
      </w:r>
      <w:r w:rsidR="00EB40EE" w:rsidRPr="00EB6D77">
        <w:rPr>
          <w:rFonts w:cs="Calibri"/>
          <w:lang w:val="en-GB"/>
        </w:rPr>
        <w:t xml:space="preserve">of the 2011 </w:t>
      </w:r>
      <w:r w:rsidRPr="00EB6D77">
        <w:rPr>
          <w:rFonts w:cs="Calibri"/>
          <w:lang w:val="en-GB"/>
        </w:rPr>
        <w:t>proposal for a Regulation on a Common European Sales Law to ensure full potential for e-commerce (e.g. online sales)</w:t>
      </w:r>
      <w:r w:rsidR="008F12A6">
        <w:rPr>
          <w:rFonts w:cs="Calibri"/>
          <w:lang w:val="en-GB"/>
        </w:rPr>
        <w:t>.</w:t>
      </w:r>
      <w:r w:rsidRPr="00EB6D77">
        <w:rPr>
          <w:rFonts w:cs="Calibri"/>
          <w:lang w:val="en-GB"/>
        </w:rPr>
        <w:t xml:space="preserve">  </w:t>
      </w:r>
    </w:p>
    <w:p w:rsidR="000A3C23" w:rsidRPr="00EB6D77" w:rsidRDefault="000A3C23" w:rsidP="00654BF4">
      <w:pPr>
        <w:pStyle w:val="ListParagraph"/>
        <w:numPr>
          <w:ilvl w:val="0"/>
          <w:numId w:val="11"/>
        </w:numPr>
        <w:jc w:val="both"/>
        <w:rPr>
          <w:rFonts w:cs="Calibri"/>
          <w:lang w:val="en-GB"/>
        </w:rPr>
      </w:pPr>
      <w:r w:rsidRPr="00EB6D77">
        <w:rPr>
          <w:rFonts w:cs="Calibri"/>
          <w:lang w:val="en-GB"/>
        </w:rPr>
        <w:t xml:space="preserve">Simplification of the </w:t>
      </w:r>
      <w:r w:rsidR="000D0359" w:rsidRPr="00CA7B19">
        <w:rPr>
          <w:rFonts w:cs="Calibri"/>
          <w:lang w:val="en-GB"/>
        </w:rPr>
        <w:t xml:space="preserve">misleading and comparative advertising </w:t>
      </w:r>
      <w:r w:rsidRPr="00EB6D77">
        <w:rPr>
          <w:rFonts w:cs="Calibri"/>
          <w:lang w:val="en-GB"/>
        </w:rPr>
        <w:t xml:space="preserve">Directive to </w:t>
      </w:r>
      <w:r w:rsidR="00227584">
        <w:rPr>
          <w:rFonts w:cs="Calibri"/>
          <w:lang w:val="en-GB"/>
        </w:rPr>
        <w:t>optimise</w:t>
      </w:r>
      <w:r w:rsidR="00227584" w:rsidRPr="00EB6D77">
        <w:rPr>
          <w:rFonts w:cs="Calibri"/>
          <w:lang w:val="en-GB"/>
        </w:rPr>
        <w:t xml:space="preserve"> </w:t>
      </w:r>
      <w:r w:rsidRPr="00EB6D77">
        <w:rPr>
          <w:rFonts w:cs="Calibri"/>
          <w:lang w:val="en-GB"/>
        </w:rPr>
        <w:t>the protection of business-to-business transactions</w:t>
      </w:r>
      <w:r w:rsidR="000D0359">
        <w:rPr>
          <w:rFonts w:cs="Calibri"/>
          <w:lang w:val="en-GB"/>
        </w:rPr>
        <w:t>.</w:t>
      </w:r>
    </w:p>
    <w:p w:rsidR="00227584" w:rsidRDefault="000A3C23" w:rsidP="00654BF4">
      <w:pPr>
        <w:pStyle w:val="ListParagraph"/>
        <w:numPr>
          <w:ilvl w:val="0"/>
          <w:numId w:val="15"/>
        </w:numPr>
        <w:jc w:val="both"/>
        <w:rPr>
          <w:rFonts w:cs="Calibri"/>
          <w:lang w:val="en-GB"/>
        </w:rPr>
      </w:pPr>
      <w:r w:rsidRPr="00EB6D77">
        <w:rPr>
          <w:rFonts w:cs="Calibri"/>
          <w:lang w:val="en-GB"/>
        </w:rPr>
        <w:t xml:space="preserve">Fitness check of </w:t>
      </w:r>
      <w:r w:rsidR="00227584">
        <w:rPr>
          <w:rFonts w:cs="Calibri"/>
          <w:lang w:val="en-GB"/>
        </w:rPr>
        <w:t>the D</w:t>
      </w:r>
      <w:r w:rsidRPr="00EB6D77">
        <w:rPr>
          <w:rFonts w:cs="Calibri"/>
          <w:lang w:val="en-GB"/>
        </w:rPr>
        <w:t>irective on unfair business to consumer commercial practices</w:t>
      </w:r>
      <w:r w:rsidR="008F12A6">
        <w:rPr>
          <w:rFonts w:cs="Calibri"/>
          <w:lang w:val="en-GB"/>
        </w:rPr>
        <w:t>.</w:t>
      </w:r>
    </w:p>
    <w:p w:rsidR="00227584" w:rsidRDefault="00227584" w:rsidP="00654BF4">
      <w:pPr>
        <w:pStyle w:val="ListParagraph"/>
        <w:numPr>
          <w:ilvl w:val="0"/>
          <w:numId w:val="15"/>
        </w:numPr>
        <w:jc w:val="both"/>
        <w:rPr>
          <w:rFonts w:cs="Calibri"/>
          <w:lang w:val="en-GB"/>
        </w:rPr>
      </w:pPr>
      <w:r>
        <w:rPr>
          <w:rFonts w:cs="Calibri"/>
          <w:lang w:val="en-GB"/>
        </w:rPr>
        <w:t>Fitness check</w:t>
      </w:r>
      <w:r w:rsidR="000A3C23" w:rsidRPr="00EB6D77">
        <w:rPr>
          <w:rFonts w:cs="Calibri"/>
          <w:lang w:val="en-GB"/>
        </w:rPr>
        <w:t xml:space="preserve"> of </w:t>
      </w:r>
      <w:r>
        <w:rPr>
          <w:rFonts w:cs="Calibri"/>
          <w:lang w:val="en-GB"/>
        </w:rPr>
        <w:t>the D</w:t>
      </w:r>
      <w:r w:rsidR="000A3C23" w:rsidRPr="00EB6D77">
        <w:rPr>
          <w:rFonts w:cs="Calibri"/>
          <w:lang w:val="en-GB"/>
        </w:rPr>
        <w:t>irective on certain aspects of the sale of consumer goods and associated guarantees</w:t>
      </w:r>
      <w:r>
        <w:rPr>
          <w:rFonts w:cs="Calibri"/>
          <w:lang w:val="en-GB"/>
        </w:rPr>
        <w:t xml:space="preserve"> (legal guarantee regime)</w:t>
      </w:r>
      <w:r w:rsidR="008F12A6">
        <w:rPr>
          <w:rFonts w:cs="Calibri"/>
          <w:lang w:val="en-GB"/>
        </w:rPr>
        <w:t>.</w:t>
      </w:r>
    </w:p>
    <w:p w:rsidR="00294BD8" w:rsidRPr="00EB6D77" w:rsidRDefault="00227584" w:rsidP="00654BF4">
      <w:pPr>
        <w:pStyle w:val="ListParagraph"/>
        <w:numPr>
          <w:ilvl w:val="0"/>
          <w:numId w:val="15"/>
        </w:numPr>
        <w:jc w:val="both"/>
        <w:rPr>
          <w:rFonts w:cs="Calibri"/>
          <w:lang w:val="en-GB"/>
        </w:rPr>
      </w:pPr>
      <w:r w:rsidRPr="00227584">
        <w:rPr>
          <w:rFonts w:cs="Calibri"/>
          <w:lang w:val="en-GB"/>
        </w:rPr>
        <w:t>Fitness check of the D</w:t>
      </w:r>
      <w:r w:rsidR="000A3C23" w:rsidRPr="00EB6D77">
        <w:rPr>
          <w:rFonts w:cs="Calibri"/>
          <w:lang w:val="en-GB"/>
        </w:rPr>
        <w:t>irective on unfair terms in consumer contracts</w:t>
      </w:r>
      <w:r w:rsidR="008F12A6">
        <w:rPr>
          <w:rFonts w:cs="Calibri"/>
          <w:lang w:val="en-GB"/>
        </w:rPr>
        <w:t>.</w:t>
      </w:r>
    </w:p>
    <w:p w:rsidR="00294BD8" w:rsidRDefault="00294BD8" w:rsidP="00654BF4">
      <w:pPr>
        <w:jc w:val="both"/>
        <w:rPr>
          <w:rFonts w:cs="Calibri"/>
          <w:lang w:val="en-GB"/>
        </w:rPr>
      </w:pPr>
    </w:p>
    <w:p w:rsidR="008F12A6" w:rsidRDefault="008F12A6" w:rsidP="00654BF4">
      <w:pPr>
        <w:jc w:val="both"/>
        <w:rPr>
          <w:rFonts w:cs="Calibri"/>
          <w:lang w:val="en-GB"/>
        </w:rPr>
      </w:pPr>
      <w:bookmarkStart w:id="0" w:name="_GoBack"/>
      <w:bookmarkEnd w:id="0"/>
    </w:p>
    <w:p w:rsidR="008F12A6" w:rsidRDefault="008F12A6" w:rsidP="00654BF4">
      <w:pPr>
        <w:jc w:val="both"/>
        <w:rPr>
          <w:rFonts w:cs="Calibri"/>
          <w:lang w:val="en-GB"/>
        </w:rPr>
      </w:pPr>
    </w:p>
    <w:p w:rsidR="008F12A6" w:rsidRPr="00EB6D77" w:rsidRDefault="008F12A6" w:rsidP="00654BF4">
      <w:pPr>
        <w:jc w:val="both"/>
        <w:rPr>
          <w:rFonts w:cs="Calibri"/>
          <w:lang w:val="en-GB"/>
        </w:rPr>
      </w:pPr>
    </w:p>
    <w:p w:rsidR="00294BD8" w:rsidRPr="00EB6D77" w:rsidRDefault="00294BD8" w:rsidP="00654BF4">
      <w:pPr>
        <w:jc w:val="both"/>
        <w:rPr>
          <w:rFonts w:cs="Calibri"/>
          <w:lang w:val="en-GB"/>
        </w:rPr>
      </w:pPr>
    </w:p>
    <w:p w:rsidR="00EF4D73" w:rsidRPr="00EB6D77" w:rsidRDefault="000A3C23" w:rsidP="00654BF4">
      <w:pPr>
        <w:pStyle w:val="CECED1"/>
        <w:jc w:val="both"/>
        <w:rPr>
          <w:lang w:val="en-GB"/>
        </w:rPr>
      </w:pPr>
      <w:r w:rsidRPr="00EB6D77">
        <w:rPr>
          <w:lang w:val="en-GB"/>
        </w:rPr>
        <w:lastRenderedPageBreak/>
        <w:t xml:space="preserve">Energy </w:t>
      </w:r>
    </w:p>
    <w:p w:rsidR="000A3C23" w:rsidRPr="00EB6D77" w:rsidRDefault="000A3C23" w:rsidP="00654BF4">
      <w:pPr>
        <w:pStyle w:val="ListParagraph"/>
        <w:numPr>
          <w:ilvl w:val="0"/>
          <w:numId w:val="11"/>
        </w:numPr>
        <w:jc w:val="both"/>
        <w:rPr>
          <w:rFonts w:cs="Calibri"/>
          <w:lang w:val="en-GB"/>
        </w:rPr>
      </w:pPr>
      <w:r w:rsidRPr="00EB6D77">
        <w:rPr>
          <w:rFonts w:cs="Calibri"/>
          <w:lang w:val="en-GB"/>
        </w:rPr>
        <w:t xml:space="preserve">New non-legislative &amp; legislative initiatives for </w:t>
      </w:r>
      <w:r w:rsidR="009E7DF7" w:rsidRPr="00EB6D77">
        <w:rPr>
          <w:rFonts w:cs="Calibri"/>
          <w:lang w:val="en-GB"/>
        </w:rPr>
        <w:t>a European</w:t>
      </w:r>
      <w:r w:rsidRPr="00EB6D77">
        <w:rPr>
          <w:rFonts w:cs="Calibri"/>
          <w:lang w:val="en-GB"/>
        </w:rPr>
        <w:t xml:space="preserve"> Energy Union </w:t>
      </w:r>
      <w:r w:rsidR="009E7DF7" w:rsidRPr="00EB6D77">
        <w:rPr>
          <w:rFonts w:cs="Calibri"/>
          <w:lang w:val="en-GB"/>
        </w:rPr>
        <w:t xml:space="preserve">to enhance energy efficiency, reduce </w:t>
      </w:r>
      <w:r w:rsidRPr="00EB6D77">
        <w:rPr>
          <w:rFonts w:cs="Calibri"/>
          <w:lang w:val="en-GB"/>
        </w:rPr>
        <w:t>EU energy demand</w:t>
      </w:r>
      <w:r w:rsidR="00817BDC" w:rsidRPr="00EB6D77">
        <w:rPr>
          <w:rFonts w:cs="Calibri"/>
          <w:lang w:val="en-GB"/>
        </w:rPr>
        <w:t xml:space="preserve"> through the promotion of research and innovation</w:t>
      </w:r>
      <w:r w:rsidRPr="00EB6D77">
        <w:rPr>
          <w:rFonts w:cs="Calibri"/>
          <w:lang w:val="en-GB"/>
        </w:rPr>
        <w:t xml:space="preserve"> </w:t>
      </w:r>
      <w:r w:rsidR="009E7DF7" w:rsidRPr="00EB6D77">
        <w:rPr>
          <w:rFonts w:cs="Calibri"/>
          <w:lang w:val="en-GB"/>
        </w:rPr>
        <w:t>and improve</w:t>
      </w:r>
      <w:r w:rsidR="00817BDC" w:rsidRPr="00EB6D77">
        <w:rPr>
          <w:rFonts w:cs="Calibri"/>
          <w:lang w:val="en-GB"/>
        </w:rPr>
        <w:t>d</w:t>
      </w:r>
      <w:r w:rsidR="009E7DF7" w:rsidRPr="00EB6D77">
        <w:rPr>
          <w:rFonts w:cs="Calibri"/>
          <w:lang w:val="en-GB"/>
        </w:rPr>
        <w:t xml:space="preserve"> consumer participation.</w:t>
      </w:r>
      <w:r w:rsidRPr="00EB6D77">
        <w:rPr>
          <w:rFonts w:cs="Calibri"/>
          <w:lang w:val="en-GB"/>
        </w:rPr>
        <w:t xml:space="preserve"> </w:t>
      </w:r>
    </w:p>
    <w:p w:rsidR="009E7DF7" w:rsidRPr="00EB6D77" w:rsidRDefault="000A3C23" w:rsidP="00654BF4">
      <w:pPr>
        <w:pStyle w:val="ListParagraph"/>
        <w:numPr>
          <w:ilvl w:val="0"/>
          <w:numId w:val="11"/>
        </w:numPr>
        <w:jc w:val="both"/>
        <w:rPr>
          <w:rFonts w:cs="Calibri"/>
          <w:lang w:val="en-GB"/>
        </w:rPr>
      </w:pPr>
      <w:r w:rsidRPr="00EB6D77">
        <w:rPr>
          <w:rFonts w:cs="Calibri"/>
          <w:lang w:val="en-GB"/>
        </w:rPr>
        <w:t xml:space="preserve">Fitness check of the </w:t>
      </w:r>
      <w:r w:rsidR="009E7DF7" w:rsidRPr="00EB6D77">
        <w:rPr>
          <w:rFonts w:cs="Calibri"/>
          <w:lang w:val="en-GB"/>
        </w:rPr>
        <w:t>E</w:t>
      </w:r>
      <w:r w:rsidRPr="00EB6D77">
        <w:rPr>
          <w:rFonts w:cs="Calibri"/>
          <w:lang w:val="en-GB"/>
        </w:rPr>
        <w:t xml:space="preserve">nergy </w:t>
      </w:r>
      <w:r w:rsidR="009E7DF7" w:rsidRPr="00EB6D77">
        <w:rPr>
          <w:rFonts w:cs="Calibri"/>
          <w:lang w:val="en-GB"/>
        </w:rPr>
        <w:t>L</w:t>
      </w:r>
      <w:r w:rsidRPr="00EB6D77">
        <w:rPr>
          <w:rFonts w:cs="Calibri"/>
          <w:lang w:val="en-GB"/>
        </w:rPr>
        <w:t xml:space="preserve">abelling </w:t>
      </w:r>
      <w:r w:rsidR="009E7DF7" w:rsidRPr="00EB6D77">
        <w:rPr>
          <w:rFonts w:cs="Calibri"/>
          <w:lang w:val="en-GB"/>
        </w:rPr>
        <w:t>framework D</w:t>
      </w:r>
      <w:r w:rsidRPr="00EB6D77">
        <w:rPr>
          <w:rFonts w:cs="Calibri"/>
          <w:lang w:val="en-GB"/>
        </w:rPr>
        <w:t>irective</w:t>
      </w:r>
      <w:r w:rsidR="00227584">
        <w:rPr>
          <w:rFonts w:cs="Calibri"/>
          <w:lang w:val="en-GB"/>
        </w:rPr>
        <w:t xml:space="preserve">, </w:t>
      </w:r>
      <w:r w:rsidR="00697F67">
        <w:rPr>
          <w:rFonts w:cs="Calibri"/>
          <w:lang w:val="en-GB"/>
        </w:rPr>
        <w:t>for which a reviewed proposal is</w:t>
      </w:r>
      <w:r w:rsidR="00227584">
        <w:rPr>
          <w:rFonts w:cs="Calibri"/>
          <w:lang w:val="en-GB"/>
        </w:rPr>
        <w:t xml:space="preserve"> expected in April 2015.</w:t>
      </w:r>
    </w:p>
    <w:p w:rsidR="00477F58" w:rsidRPr="00EB6D77" w:rsidRDefault="009E7DF7" w:rsidP="00654BF4">
      <w:pPr>
        <w:pStyle w:val="ListParagraph"/>
        <w:numPr>
          <w:ilvl w:val="0"/>
          <w:numId w:val="11"/>
        </w:numPr>
        <w:jc w:val="both"/>
        <w:rPr>
          <w:rFonts w:cs="Calibri"/>
          <w:lang w:val="en-GB"/>
        </w:rPr>
      </w:pPr>
      <w:r w:rsidRPr="00EB6D77">
        <w:rPr>
          <w:rFonts w:cs="Calibri"/>
          <w:lang w:val="en-GB"/>
        </w:rPr>
        <w:t>R</w:t>
      </w:r>
      <w:r w:rsidR="000A3C23" w:rsidRPr="00EB6D77">
        <w:rPr>
          <w:rFonts w:cs="Calibri"/>
          <w:lang w:val="en-GB"/>
        </w:rPr>
        <w:t>epeal</w:t>
      </w:r>
      <w:r w:rsidRPr="00EB6D77">
        <w:rPr>
          <w:rFonts w:cs="Calibri"/>
          <w:lang w:val="en-GB"/>
        </w:rPr>
        <w:t xml:space="preserve"> of obsolete </w:t>
      </w:r>
      <w:r w:rsidR="00EB40EE" w:rsidRPr="00EB6D77">
        <w:rPr>
          <w:rFonts w:cs="Calibri"/>
          <w:lang w:val="en-GB"/>
        </w:rPr>
        <w:t xml:space="preserve">labelling </w:t>
      </w:r>
      <w:r w:rsidRPr="00EB6D77">
        <w:rPr>
          <w:rFonts w:cs="Calibri"/>
          <w:lang w:val="en-GB"/>
        </w:rPr>
        <w:t>implementing acts.</w:t>
      </w:r>
    </w:p>
    <w:p w:rsidR="004B3E46" w:rsidRPr="00EB6D77" w:rsidRDefault="004B3E46" w:rsidP="00654BF4">
      <w:pPr>
        <w:jc w:val="both"/>
        <w:rPr>
          <w:rFonts w:cs="Calibri"/>
          <w:lang w:val="en-GB"/>
        </w:rPr>
      </w:pPr>
    </w:p>
    <w:p w:rsidR="00D26F63" w:rsidRPr="00EB6D77" w:rsidRDefault="000A3C23" w:rsidP="00654BF4">
      <w:pPr>
        <w:pStyle w:val="CECED1"/>
        <w:jc w:val="both"/>
        <w:rPr>
          <w:lang w:val="en-GB"/>
        </w:rPr>
      </w:pPr>
      <w:r w:rsidRPr="00EB6D77">
        <w:rPr>
          <w:lang w:val="en-GB"/>
        </w:rPr>
        <w:t xml:space="preserve">Environment </w:t>
      </w:r>
    </w:p>
    <w:p w:rsidR="000A3C23" w:rsidRPr="00EB6D77" w:rsidRDefault="000A3C23" w:rsidP="00654BF4">
      <w:pPr>
        <w:pStyle w:val="ListParagraph"/>
        <w:numPr>
          <w:ilvl w:val="0"/>
          <w:numId w:val="13"/>
        </w:numPr>
        <w:jc w:val="both"/>
        <w:rPr>
          <w:rFonts w:cs="Calibri"/>
          <w:lang w:val="en-GB"/>
        </w:rPr>
      </w:pPr>
      <w:r w:rsidRPr="00EB6D77">
        <w:rPr>
          <w:rFonts w:cs="Calibri"/>
          <w:lang w:val="en-GB"/>
        </w:rPr>
        <w:t>Withdrawal of the Circular Economy Package, including the legislative proposal for amending EU waste legislation</w:t>
      </w:r>
      <w:r w:rsidR="005B0B49" w:rsidRPr="00EB6D77">
        <w:rPr>
          <w:rFonts w:cs="Calibri"/>
          <w:lang w:val="en-GB"/>
        </w:rPr>
        <w:t>s</w:t>
      </w:r>
      <w:r w:rsidRPr="00EB6D77">
        <w:rPr>
          <w:rFonts w:cs="Calibri"/>
          <w:lang w:val="en-GB"/>
        </w:rPr>
        <w:t>. The Commission aims to replace it by a more ambitious proposal</w:t>
      </w:r>
      <w:r w:rsidR="009E7DF7" w:rsidRPr="00EB6D77">
        <w:rPr>
          <w:rFonts w:cs="Calibri"/>
          <w:lang w:val="en-GB"/>
        </w:rPr>
        <w:t xml:space="preserve"> to contribute to green growth</w:t>
      </w:r>
      <w:r w:rsidRPr="00EB6D77">
        <w:rPr>
          <w:rFonts w:cs="Calibri"/>
          <w:lang w:val="en-GB"/>
        </w:rPr>
        <w:t xml:space="preserve"> before the e</w:t>
      </w:r>
      <w:r w:rsidR="00E17F66" w:rsidRPr="00EB6D77">
        <w:rPr>
          <w:rFonts w:cs="Calibri"/>
          <w:lang w:val="en-GB"/>
        </w:rPr>
        <w:t>nd of 2015.</w:t>
      </w:r>
      <w:r w:rsidRPr="00EB6D77">
        <w:rPr>
          <w:rFonts w:cs="Calibri"/>
          <w:lang w:val="en-GB"/>
        </w:rPr>
        <w:t xml:space="preserve"> </w:t>
      </w:r>
    </w:p>
    <w:p w:rsidR="000A3C23" w:rsidRPr="00EB6D77" w:rsidRDefault="000A3C23" w:rsidP="00654BF4">
      <w:pPr>
        <w:pStyle w:val="ListParagraph"/>
        <w:numPr>
          <w:ilvl w:val="0"/>
          <w:numId w:val="13"/>
        </w:numPr>
        <w:jc w:val="both"/>
        <w:rPr>
          <w:rFonts w:cs="Calibri"/>
          <w:lang w:val="en-GB"/>
        </w:rPr>
      </w:pPr>
      <w:r w:rsidRPr="00EB6D77">
        <w:rPr>
          <w:rFonts w:cs="Calibri"/>
          <w:lang w:val="en-GB"/>
        </w:rPr>
        <w:t xml:space="preserve">Fitness check of the </w:t>
      </w:r>
      <w:r w:rsidR="00695065" w:rsidRPr="00EB6D77">
        <w:rPr>
          <w:rFonts w:cs="Calibri"/>
          <w:lang w:val="en-GB"/>
        </w:rPr>
        <w:t>Eco labe</w:t>
      </w:r>
      <w:r w:rsidR="00695065">
        <w:rPr>
          <w:rFonts w:cs="Calibri"/>
          <w:lang w:val="en-GB"/>
        </w:rPr>
        <w:t>lling</w:t>
      </w:r>
      <w:r w:rsidRPr="00EB6D77">
        <w:rPr>
          <w:rFonts w:cs="Calibri"/>
          <w:lang w:val="en-GB"/>
        </w:rPr>
        <w:t xml:space="preserve"> and Eco-Management and Audit Scheme (EMAS) Regulation</w:t>
      </w:r>
      <w:r w:rsidR="000D0359">
        <w:rPr>
          <w:rFonts w:cs="Calibri"/>
          <w:lang w:val="en-GB"/>
        </w:rPr>
        <w:t>s</w:t>
      </w:r>
      <w:r w:rsidRPr="00EB6D77">
        <w:rPr>
          <w:rFonts w:cs="Calibri"/>
          <w:lang w:val="en-GB"/>
        </w:rPr>
        <w:t xml:space="preserve"> with results expected for 2015. </w:t>
      </w:r>
    </w:p>
    <w:p w:rsidR="000A3C23" w:rsidRPr="00EB6D77" w:rsidRDefault="000A3C23" w:rsidP="00654BF4">
      <w:pPr>
        <w:pStyle w:val="ListParagraph"/>
        <w:numPr>
          <w:ilvl w:val="0"/>
          <w:numId w:val="13"/>
        </w:numPr>
        <w:jc w:val="both"/>
        <w:rPr>
          <w:rFonts w:cs="Calibri"/>
          <w:lang w:val="en-GB"/>
        </w:rPr>
      </w:pPr>
      <w:r w:rsidRPr="00EB6D77">
        <w:rPr>
          <w:rFonts w:cs="Calibri"/>
          <w:lang w:val="en-GB"/>
        </w:rPr>
        <w:t xml:space="preserve">Fitness check of the most relevant chemicals legislation </w:t>
      </w:r>
      <w:r w:rsidR="00695065">
        <w:rPr>
          <w:rFonts w:cs="Calibri"/>
          <w:lang w:val="en-GB"/>
        </w:rPr>
        <w:t>apart</w:t>
      </w:r>
      <w:r w:rsidR="00051A58">
        <w:rPr>
          <w:rFonts w:cs="Calibri"/>
          <w:lang w:val="en-GB"/>
        </w:rPr>
        <w:t xml:space="preserve"> from</w:t>
      </w:r>
      <w:r w:rsidR="00051A58" w:rsidRPr="00EB6D77">
        <w:rPr>
          <w:rFonts w:cs="Calibri"/>
          <w:lang w:val="en-GB"/>
        </w:rPr>
        <w:t xml:space="preserve"> </w:t>
      </w:r>
      <w:r w:rsidRPr="00EB6D77">
        <w:rPr>
          <w:rFonts w:cs="Calibri"/>
          <w:lang w:val="en-GB"/>
        </w:rPr>
        <w:t xml:space="preserve">REACH starting in 2015. </w:t>
      </w:r>
    </w:p>
    <w:p w:rsidR="000A3C23" w:rsidRPr="00EB6D77" w:rsidRDefault="000A3C23" w:rsidP="00654BF4">
      <w:pPr>
        <w:pStyle w:val="ListParagraph"/>
        <w:numPr>
          <w:ilvl w:val="0"/>
          <w:numId w:val="0"/>
        </w:numPr>
        <w:ind w:left="360"/>
        <w:jc w:val="both"/>
        <w:rPr>
          <w:rFonts w:cs="Calibri"/>
          <w:lang w:val="en-GB"/>
        </w:rPr>
      </w:pPr>
    </w:p>
    <w:p w:rsidR="000A3C23" w:rsidRPr="00EB6D77" w:rsidRDefault="000A3C23" w:rsidP="00654BF4">
      <w:pPr>
        <w:pStyle w:val="CECED1"/>
        <w:jc w:val="both"/>
        <w:rPr>
          <w:lang w:val="en-GB"/>
        </w:rPr>
      </w:pPr>
      <w:r w:rsidRPr="00EB6D77">
        <w:rPr>
          <w:lang w:val="en-GB"/>
        </w:rPr>
        <w:t xml:space="preserve">Trade &amp; </w:t>
      </w:r>
      <w:r w:rsidR="009E7DF7" w:rsidRPr="00EB6D77">
        <w:rPr>
          <w:lang w:val="en-GB"/>
        </w:rPr>
        <w:t>S</w:t>
      </w:r>
      <w:r w:rsidRPr="00EB6D77">
        <w:rPr>
          <w:lang w:val="en-GB"/>
        </w:rPr>
        <w:t xml:space="preserve">afety </w:t>
      </w:r>
    </w:p>
    <w:p w:rsidR="000A3C23" w:rsidRPr="00EB6D77" w:rsidRDefault="000A3C23" w:rsidP="00654BF4">
      <w:pPr>
        <w:pStyle w:val="ListParagraph"/>
        <w:numPr>
          <w:ilvl w:val="0"/>
          <w:numId w:val="13"/>
        </w:numPr>
        <w:jc w:val="both"/>
        <w:rPr>
          <w:rFonts w:cs="Calibri"/>
          <w:lang w:val="en-GB"/>
        </w:rPr>
      </w:pPr>
      <w:r w:rsidRPr="00EB6D77">
        <w:rPr>
          <w:rFonts w:cs="Calibri"/>
          <w:lang w:val="en-GB"/>
        </w:rPr>
        <w:t>New legislative</w:t>
      </w:r>
      <w:r w:rsidR="006067C7" w:rsidRPr="00EB6D77">
        <w:rPr>
          <w:rFonts w:cs="Calibri"/>
          <w:lang w:val="en-GB"/>
        </w:rPr>
        <w:t xml:space="preserve"> &amp; non-legislative initiative</w:t>
      </w:r>
      <w:r w:rsidR="009E7DF7" w:rsidRPr="00EB6D77">
        <w:rPr>
          <w:rFonts w:cs="Calibri"/>
          <w:lang w:val="en-GB"/>
        </w:rPr>
        <w:t>s</w:t>
      </w:r>
      <w:r w:rsidR="006067C7" w:rsidRPr="00EB6D77">
        <w:rPr>
          <w:rFonts w:cs="Calibri"/>
          <w:lang w:val="en-GB"/>
        </w:rPr>
        <w:t xml:space="preserve"> for an </w:t>
      </w:r>
      <w:r w:rsidRPr="00EB6D77">
        <w:rPr>
          <w:rFonts w:cs="Calibri"/>
          <w:lang w:val="en-GB"/>
        </w:rPr>
        <w:t xml:space="preserve">Internal Market Strategy for goods and services </w:t>
      </w:r>
      <w:r w:rsidR="00D74830" w:rsidRPr="00EB6D77">
        <w:rPr>
          <w:rFonts w:cs="Calibri"/>
          <w:lang w:val="en-GB"/>
        </w:rPr>
        <w:t xml:space="preserve">to deliver further integration and </w:t>
      </w:r>
      <w:r w:rsidRPr="00EB6D77">
        <w:rPr>
          <w:rFonts w:cs="Calibri"/>
          <w:lang w:val="en-GB"/>
        </w:rPr>
        <w:t>improv</w:t>
      </w:r>
      <w:r w:rsidR="00D74830" w:rsidRPr="00EB6D77">
        <w:rPr>
          <w:rFonts w:cs="Calibri"/>
          <w:lang w:val="en-GB"/>
        </w:rPr>
        <w:t>e</w:t>
      </w:r>
      <w:r w:rsidRPr="00EB6D77">
        <w:rPr>
          <w:rFonts w:cs="Calibri"/>
          <w:lang w:val="en-GB"/>
        </w:rPr>
        <w:t xml:space="preserve"> mutual recognition </w:t>
      </w:r>
      <w:r w:rsidR="000D0359">
        <w:rPr>
          <w:rFonts w:cs="Calibri"/>
          <w:lang w:val="en-GB"/>
        </w:rPr>
        <w:t xml:space="preserve">of goods </w:t>
      </w:r>
      <w:r w:rsidRPr="00EB6D77">
        <w:rPr>
          <w:rFonts w:cs="Calibri"/>
          <w:lang w:val="en-GB"/>
        </w:rPr>
        <w:t xml:space="preserve">and </w:t>
      </w:r>
      <w:r w:rsidR="00D74830" w:rsidRPr="00EB6D77">
        <w:rPr>
          <w:rFonts w:cs="Calibri"/>
          <w:lang w:val="en-GB"/>
        </w:rPr>
        <w:t>standardisation.</w:t>
      </w:r>
      <w:r w:rsidRPr="00EB6D77">
        <w:rPr>
          <w:rFonts w:cs="Calibri"/>
          <w:lang w:val="en-GB"/>
        </w:rPr>
        <w:t xml:space="preserve"> </w:t>
      </w:r>
    </w:p>
    <w:p w:rsidR="000A3C23" w:rsidRPr="00EB6D77" w:rsidRDefault="000A3C23" w:rsidP="00654BF4">
      <w:pPr>
        <w:pStyle w:val="ListParagraph"/>
        <w:numPr>
          <w:ilvl w:val="0"/>
          <w:numId w:val="13"/>
        </w:numPr>
        <w:jc w:val="both"/>
        <w:rPr>
          <w:rFonts w:cs="Calibri"/>
          <w:lang w:val="en-GB"/>
        </w:rPr>
      </w:pPr>
      <w:r w:rsidRPr="00EB6D77">
        <w:rPr>
          <w:rFonts w:cs="Calibri"/>
          <w:lang w:val="en-GB"/>
        </w:rPr>
        <w:t xml:space="preserve">New non-legislative </w:t>
      </w:r>
      <w:r w:rsidR="006067C7" w:rsidRPr="00EB6D77">
        <w:rPr>
          <w:rFonts w:cs="Calibri"/>
          <w:lang w:val="en-GB"/>
        </w:rPr>
        <w:t>initiative</w:t>
      </w:r>
      <w:r w:rsidR="00115F8A">
        <w:rPr>
          <w:rFonts w:cs="Calibri"/>
          <w:lang w:val="en-GB"/>
        </w:rPr>
        <w:t>s</w:t>
      </w:r>
      <w:r w:rsidR="006067C7" w:rsidRPr="00EB6D77">
        <w:rPr>
          <w:rFonts w:cs="Calibri"/>
          <w:lang w:val="en-GB"/>
        </w:rPr>
        <w:t xml:space="preserve"> for a</w:t>
      </w:r>
      <w:r w:rsidRPr="00EB6D77">
        <w:rPr>
          <w:rFonts w:cs="Calibri"/>
          <w:lang w:val="en-GB"/>
        </w:rPr>
        <w:t xml:space="preserve"> Trade and Investment </w:t>
      </w:r>
      <w:r w:rsidR="006067C7" w:rsidRPr="00EB6D77">
        <w:rPr>
          <w:rFonts w:cs="Calibri"/>
          <w:lang w:val="en-GB"/>
        </w:rPr>
        <w:t>Strategy</w:t>
      </w:r>
      <w:r w:rsidRPr="00EB6D77">
        <w:rPr>
          <w:rFonts w:cs="Calibri"/>
          <w:lang w:val="en-GB"/>
        </w:rPr>
        <w:t xml:space="preserve"> for Jobs and Growth to set up a comprehensive revie</w:t>
      </w:r>
      <w:r w:rsidR="006067C7" w:rsidRPr="00EB6D77">
        <w:rPr>
          <w:rFonts w:cs="Calibri"/>
          <w:lang w:val="en-GB"/>
        </w:rPr>
        <w:t>w of EU</w:t>
      </w:r>
      <w:r w:rsidRPr="00EB6D77">
        <w:rPr>
          <w:rFonts w:cs="Calibri"/>
          <w:lang w:val="en-GB"/>
        </w:rPr>
        <w:t xml:space="preserve"> trade policy </w:t>
      </w:r>
      <w:r w:rsidR="006067C7" w:rsidRPr="00EB6D77">
        <w:rPr>
          <w:rFonts w:cs="Calibri"/>
          <w:lang w:val="en-GB"/>
        </w:rPr>
        <w:t>strategy</w:t>
      </w:r>
      <w:r w:rsidRPr="00EB6D77">
        <w:rPr>
          <w:rFonts w:cs="Calibri"/>
          <w:lang w:val="en-GB"/>
        </w:rPr>
        <w:t xml:space="preserve"> (including bilateral trade agreement</w:t>
      </w:r>
      <w:r w:rsidR="00DF61E7">
        <w:rPr>
          <w:rFonts w:cs="Calibri"/>
          <w:lang w:val="en-GB"/>
        </w:rPr>
        <w:t>s</w:t>
      </w:r>
      <w:r w:rsidRPr="00EB6D77">
        <w:rPr>
          <w:rFonts w:cs="Calibri"/>
          <w:lang w:val="en-GB"/>
        </w:rPr>
        <w:t xml:space="preserve"> and policy orientations for the next five years)  </w:t>
      </w:r>
    </w:p>
    <w:p w:rsidR="00DF61E7" w:rsidRDefault="00DF61E7" w:rsidP="00654BF4">
      <w:pPr>
        <w:pStyle w:val="ListParagraph"/>
        <w:numPr>
          <w:ilvl w:val="0"/>
          <w:numId w:val="13"/>
        </w:numPr>
        <w:jc w:val="both"/>
        <w:rPr>
          <w:rFonts w:cs="Calibri"/>
          <w:lang w:val="en-GB"/>
        </w:rPr>
      </w:pPr>
      <w:r>
        <w:rPr>
          <w:rFonts w:cs="Calibri"/>
          <w:lang w:val="en-GB"/>
        </w:rPr>
        <w:t xml:space="preserve">Continuation and possibly conclusion of the Trade and Investment </w:t>
      </w:r>
      <w:r w:rsidR="00E039BA">
        <w:rPr>
          <w:rFonts w:cs="Calibri"/>
          <w:lang w:val="en-GB"/>
        </w:rPr>
        <w:t>Partnership</w:t>
      </w:r>
      <w:r>
        <w:rPr>
          <w:rFonts w:cs="Calibri"/>
          <w:lang w:val="en-GB"/>
        </w:rPr>
        <w:t xml:space="preserve"> Agreement (TTIP) with the United States.</w:t>
      </w:r>
    </w:p>
    <w:p w:rsidR="00DF61E7" w:rsidRPr="00EB6D77" w:rsidRDefault="00DF61E7" w:rsidP="00654BF4">
      <w:pPr>
        <w:pStyle w:val="ListParagraph"/>
        <w:numPr>
          <w:ilvl w:val="0"/>
          <w:numId w:val="13"/>
        </w:numPr>
        <w:jc w:val="both"/>
        <w:rPr>
          <w:rFonts w:cs="Calibri"/>
          <w:lang w:val="en-GB"/>
        </w:rPr>
      </w:pPr>
      <w:r>
        <w:rPr>
          <w:rFonts w:cs="Calibri"/>
          <w:lang w:val="en-GB"/>
        </w:rPr>
        <w:t xml:space="preserve"> </w:t>
      </w:r>
      <w:r w:rsidRPr="006576AE">
        <w:rPr>
          <w:rFonts w:cs="Calibri"/>
          <w:lang w:val="en-GB"/>
        </w:rPr>
        <w:t>Evaluation of the EU standardisation systems</w:t>
      </w:r>
      <w:r>
        <w:rPr>
          <w:rFonts w:cs="Calibri"/>
          <w:lang w:val="en-GB"/>
        </w:rPr>
        <w:t>.</w:t>
      </w:r>
    </w:p>
    <w:p w:rsidR="00D26F63" w:rsidRPr="00EB6D77" w:rsidRDefault="00D26F63" w:rsidP="00654BF4">
      <w:pPr>
        <w:jc w:val="both"/>
        <w:rPr>
          <w:rFonts w:cs="Calibri"/>
          <w:lang w:val="en-GB"/>
        </w:rPr>
      </w:pPr>
    </w:p>
    <w:p w:rsidR="00FC32D7" w:rsidRPr="00EB6D77" w:rsidRDefault="00FC32D7" w:rsidP="00654BF4">
      <w:pPr>
        <w:jc w:val="both"/>
        <w:rPr>
          <w:rFonts w:cs="Calibri"/>
          <w:lang w:val="en-GB"/>
        </w:rPr>
      </w:pPr>
    </w:p>
    <w:p w:rsidR="00752BA7" w:rsidRDefault="006067C7" w:rsidP="00654BF4">
      <w:pPr>
        <w:pStyle w:val="TextBox"/>
        <w:pBdr>
          <w:bottom w:val="single" w:sz="4" w:space="8" w:color="FFFFFF" w:themeColor="background1"/>
        </w:pBdr>
        <w:jc w:val="both"/>
        <w:rPr>
          <w:rFonts w:cs="Calibri"/>
          <w:lang w:val="en-GB"/>
        </w:rPr>
      </w:pPr>
      <w:r w:rsidRPr="00EB6D77">
        <w:rPr>
          <w:rFonts w:cs="Calibri"/>
          <w:lang w:val="en-GB"/>
        </w:rPr>
        <w:t xml:space="preserve">The Work Programme will </w:t>
      </w:r>
      <w:r w:rsidR="00E039BA">
        <w:rPr>
          <w:rFonts w:cs="Calibri"/>
          <w:lang w:val="en-GB"/>
        </w:rPr>
        <w:t xml:space="preserve">be submitted </w:t>
      </w:r>
      <w:r w:rsidR="00115F8A">
        <w:rPr>
          <w:rFonts w:cs="Calibri"/>
          <w:lang w:val="en-GB"/>
        </w:rPr>
        <w:t>for</w:t>
      </w:r>
      <w:r w:rsidR="00E039BA">
        <w:rPr>
          <w:rFonts w:cs="Calibri"/>
          <w:lang w:val="en-GB"/>
        </w:rPr>
        <w:t xml:space="preserve"> endorsement</w:t>
      </w:r>
      <w:r w:rsidRPr="00EB6D77">
        <w:rPr>
          <w:rFonts w:cs="Calibri"/>
          <w:lang w:val="en-GB"/>
        </w:rPr>
        <w:t xml:space="preserve"> by the Council and the European Parliament </w:t>
      </w:r>
      <w:r w:rsidR="00E039BA">
        <w:rPr>
          <w:rFonts w:cs="Calibri"/>
          <w:lang w:val="en-GB"/>
        </w:rPr>
        <w:t>in January 2014</w:t>
      </w:r>
      <w:r w:rsidRPr="00EB6D77">
        <w:rPr>
          <w:rFonts w:cs="Calibri"/>
          <w:lang w:val="en-GB"/>
        </w:rPr>
        <w:t>. The Council already raised their concerns about the withdrawal of some legislative initiatives.</w:t>
      </w:r>
    </w:p>
    <w:p w:rsidR="00E039BA" w:rsidRDefault="00654BF4" w:rsidP="00654BF4">
      <w:pPr>
        <w:pStyle w:val="TextBox"/>
        <w:pBdr>
          <w:bottom w:val="single" w:sz="4" w:space="8" w:color="FFFFFF" w:themeColor="background1"/>
        </w:pBdr>
        <w:jc w:val="both"/>
        <w:rPr>
          <w:rFonts w:cs="Calibri"/>
          <w:lang w:val="en-GB"/>
        </w:rPr>
      </w:pPr>
      <w:r w:rsidRPr="00EB6D77">
        <w:rPr>
          <w:rFonts w:cs="Calibri"/>
          <w:lang w:val="en-GB"/>
        </w:rPr>
        <w:t>The</w:t>
      </w:r>
      <w:r>
        <w:rPr>
          <w:rFonts w:cs="Calibri"/>
          <w:lang w:val="en-GB"/>
        </w:rPr>
        <w:t xml:space="preserve"> CECED</w:t>
      </w:r>
      <w:r w:rsidRPr="00EB6D77">
        <w:rPr>
          <w:rFonts w:cs="Calibri"/>
          <w:lang w:val="en-GB"/>
        </w:rPr>
        <w:t xml:space="preserve"> Secretariat will monitor the </w:t>
      </w:r>
      <w:r>
        <w:rPr>
          <w:rFonts w:cs="Calibri"/>
          <w:lang w:val="en-GB"/>
        </w:rPr>
        <w:t>above</w:t>
      </w:r>
      <w:r w:rsidRPr="00EB6D77">
        <w:rPr>
          <w:rFonts w:cs="Calibri"/>
          <w:lang w:val="en-GB"/>
        </w:rPr>
        <w:t xml:space="preserve">-mentioned initiatives and keep the membership informed of any relevant development. </w:t>
      </w:r>
    </w:p>
    <w:p w:rsidR="00166478" w:rsidRDefault="00166478" w:rsidP="00331F92">
      <w:pPr>
        <w:pStyle w:val="CECED1"/>
        <w:numPr>
          <w:ilvl w:val="0"/>
          <w:numId w:val="0"/>
        </w:numPr>
        <w:ind w:left="360" w:hanging="360"/>
        <w:rPr>
          <w:lang w:val="en-GB"/>
        </w:rPr>
      </w:pPr>
    </w:p>
    <w:p w:rsidR="002454F4" w:rsidRDefault="002454F4" w:rsidP="00752BA7">
      <w:pPr>
        <w:pStyle w:val="CECED1"/>
        <w:numPr>
          <w:ilvl w:val="0"/>
          <w:numId w:val="0"/>
        </w:numPr>
        <w:ind w:left="360" w:hanging="360"/>
        <w:rPr>
          <w:rStyle w:val="SubtleReference"/>
        </w:rPr>
      </w:pPr>
    </w:p>
    <w:p w:rsidR="002454F4" w:rsidRDefault="002454F4" w:rsidP="00752BA7">
      <w:pPr>
        <w:pStyle w:val="CECED1"/>
        <w:numPr>
          <w:ilvl w:val="0"/>
          <w:numId w:val="0"/>
        </w:numPr>
        <w:ind w:left="360" w:hanging="360"/>
        <w:rPr>
          <w:rStyle w:val="SubtleReference"/>
        </w:rPr>
      </w:pPr>
    </w:p>
    <w:p w:rsidR="002454F4" w:rsidRDefault="002454F4" w:rsidP="00752BA7">
      <w:pPr>
        <w:pStyle w:val="CECED1"/>
        <w:numPr>
          <w:ilvl w:val="0"/>
          <w:numId w:val="0"/>
        </w:numPr>
        <w:ind w:left="360" w:hanging="360"/>
        <w:rPr>
          <w:rStyle w:val="SubtleReference"/>
        </w:rPr>
      </w:pPr>
    </w:p>
    <w:p w:rsidR="002454F4" w:rsidRDefault="002454F4" w:rsidP="00752BA7">
      <w:pPr>
        <w:pStyle w:val="CECED1"/>
        <w:numPr>
          <w:ilvl w:val="0"/>
          <w:numId w:val="0"/>
        </w:numPr>
        <w:ind w:left="360" w:hanging="360"/>
        <w:rPr>
          <w:rStyle w:val="SubtleReference"/>
        </w:rPr>
      </w:pPr>
    </w:p>
    <w:p w:rsidR="00752BA7" w:rsidRPr="001976FE" w:rsidRDefault="00752BA7" w:rsidP="001976FE">
      <w:pPr>
        <w:jc w:val="both"/>
        <w:rPr>
          <w:lang w:val="en-GB"/>
        </w:rPr>
      </w:pPr>
    </w:p>
    <w:sectPr w:rsidR="00752BA7" w:rsidRPr="001976FE" w:rsidSect="00F174DB">
      <w:headerReference w:type="default" r:id="rId19"/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942" w:rsidRDefault="00956942" w:rsidP="00D51B47">
      <w:r>
        <w:separator/>
      </w:r>
    </w:p>
  </w:endnote>
  <w:endnote w:type="continuationSeparator" w:id="0">
    <w:p w:rsidR="00956942" w:rsidRDefault="00956942" w:rsidP="00D51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HGｺﾞｼｯｸM"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Condensed">
    <w:altName w:val="Arial"/>
    <w:charset w:val="00"/>
    <w:family w:val="swiss"/>
    <w:pitch w:val="variable"/>
    <w:sig w:usb0="00000001" w:usb1="4000205B" w:usb2="00000028" w:usb3="00000000" w:csb0="0000019F" w:csb1="00000000"/>
  </w:font>
  <w:font w:name="HGMinchoB">
    <w:altName w:val="HG明朝B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2A6" w:rsidRPr="00051345" w:rsidRDefault="00956942" w:rsidP="00051345">
    <w:pPr>
      <w:pStyle w:val="Footer"/>
      <w:rPr>
        <w:rFonts w:cs="Calibri"/>
        <w:sz w:val="18"/>
        <w:szCs w:val="18"/>
        <w:lang w:val="en-GB"/>
      </w:rPr>
    </w:pPr>
    <w:sdt>
      <w:sdtPr>
        <w:rPr>
          <w:rFonts w:cs="Calibri"/>
          <w:sz w:val="18"/>
          <w:szCs w:val="18"/>
          <w:lang w:val="en-GB"/>
        </w:rPr>
        <w:id w:val="540562638"/>
        <w:temporary/>
        <w:showingPlcHdr/>
      </w:sdtPr>
      <w:sdtEndPr/>
      <w:sdtContent>
        <w:r w:rsidR="008F12A6" w:rsidRPr="00051345">
          <w:rPr>
            <w:rFonts w:cs="Calibri"/>
            <w:sz w:val="18"/>
            <w:szCs w:val="18"/>
            <w:lang w:val="en-GB"/>
          </w:rPr>
          <w:t xml:space="preserve">CECED - EUROPEAN COMMITTEE OF DOMESTIC EQUIPMENT MANUFACTURERS  </w:t>
        </w:r>
      </w:sdtContent>
    </w:sdt>
    <w:r w:rsidR="008F12A6" w:rsidRPr="00051345">
      <w:rPr>
        <w:rFonts w:cs="Calibri"/>
        <w:sz w:val="18"/>
        <w:szCs w:val="18"/>
        <w:lang w:val="en-GB"/>
      </w:rPr>
      <w:ptab w:relativeTo="margin" w:alignment="right" w:leader="none"/>
    </w:r>
    <w:r w:rsidR="008F12A6" w:rsidRPr="00051345">
      <w:rPr>
        <w:rFonts w:cs="Calibri"/>
        <w:sz w:val="18"/>
        <w:szCs w:val="18"/>
        <w:lang w:val="en-GB"/>
      </w:rPr>
      <w:t xml:space="preserve">Page </w:t>
    </w:r>
    <w:r w:rsidR="008F12A6" w:rsidRPr="00051345">
      <w:rPr>
        <w:rFonts w:cs="Calibri"/>
        <w:sz w:val="18"/>
        <w:szCs w:val="18"/>
        <w:lang w:val="en-GB"/>
      </w:rPr>
      <w:fldChar w:fldCharType="begin"/>
    </w:r>
    <w:r w:rsidR="008F12A6" w:rsidRPr="00051345">
      <w:rPr>
        <w:rFonts w:cs="Calibri"/>
        <w:sz w:val="18"/>
        <w:szCs w:val="18"/>
        <w:lang w:val="en-GB"/>
      </w:rPr>
      <w:instrText xml:space="preserve"> PAGE   \* MERGEFORMAT </w:instrText>
    </w:r>
    <w:r w:rsidR="008F12A6" w:rsidRPr="00051345">
      <w:rPr>
        <w:rFonts w:cs="Calibri"/>
        <w:sz w:val="18"/>
        <w:szCs w:val="18"/>
        <w:lang w:val="en-GB"/>
      </w:rPr>
      <w:fldChar w:fldCharType="separate"/>
    </w:r>
    <w:r w:rsidR="00B90DCB">
      <w:rPr>
        <w:rFonts w:cs="Calibri"/>
        <w:noProof/>
        <w:sz w:val="18"/>
        <w:szCs w:val="18"/>
        <w:lang w:val="en-GB"/>
      </w:rPr>
      <w:t>2</w:t>
    </w:r>
    <w:r w:rsidR="008F12A6" w:rsidRPr="00051345">
      <w:rPr>
        <w:rFonts w:cs="Calibri"/>
        <w:sz w:val="18"/>
        <w:szCs w:val="18"/>
        <w:lang w:val="en-GB"/>
      </w:rPr>
      <w:fldChar w:fldCharType="end"/>
    </w:r>
  </w:p>
  <w:p w:rsidR="008F12A6" w:rsidRPr="00051345" w:rsidRDefault="008F12A6" w:rsidP="00051345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942" w:rsidRDefault="00956942" w:rsidP="00D51B47">
      <w:r>
        <w:separator/>
      </w:r>
    </w:p>
  </w:footnote>
  <w:footnote w:type="continuationSeparator" w:id="0">
    <w:p w:rsidR="00956942" w:rsidRDefault="00956942" w:rsidP="00D51B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9996534"/>
    </w:sdtPr>
    <w:sdtEndPr/>
    <w:sdtContent>
      <w:sdt>
        <w:sdtPr>
          <w:id w:val="479996535"/>
        </w:sdtPr>
        <w:sdtEndPr/>
        <w:sdtContent>
          <w:sdt>
            <w:sdtPr>
              <w:id w:val="479996536"/>
              <w:showingPlcHdr/>
            </w:sdtPr>
            <w:sdtEndPr/>
            <w:sdtContent>
              <w:p w:rsidR="008F12A6" w:rsidRPr="00C91E26" w:rsidRDefault="008F12A6" w:rsidP="00C91E26">
                <w:pPr>
                  <w:pStyle w:val="Heading3"/>
                </w:pPr>
                <w:r>
                  <w:t xml:space="preserve">     </w:t>
                </w:r>
              </w:p>
            </w:sdtContent>
          </w:sdt>
        </w:sdtContent>
      </w:sdt>
    </w:sdtContent>
  </w:sdt>
  <w:p w:rsidR="008F12A6" w:rsidRPr="00216D45" w:rsidRDefault="008F12A6">
    <w:pPr>
      <w:pStyle w:val="Header"/>
    </w:pPr>
    <w:r>
      <w:rPr>
        <w:noProof/>
        <w:lang w:val="nl-BE" w:eastAsia="nl-BE"/>
      </w:rPr>
      <w:drawing>
        <wp:anchor distT="0" distB="0" distL="114300" distR="114300" simplePos="0" relativeHeight="251662336" behindDoc="1" locked="0" layoutInCell="1" allowOverlap="1" wp14:anchorId="586F13D1" wp14:editId="38582041">
          <wp:simplePos x="0" y="0"/>
          <wp:positionH relativeFrom="column">
            <wp:posOffset>2754602</wp:posOffset>
          </wp:positionH>
          <wp:positionV relativeFrom="paragraph">
            <wp:posOffset>3432866</wp:posOffset>
          </wp:positionV>
          <wp:extent cx="4362119" cy="6750657"/>
          <wp:effectExtent l="19050" t="0" r="331" b="0"/>
          <wp:wrapNone/>
          <wp:docPr id="6" name="Image 5" descr="00000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00000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62119" cy="67506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31" type="#_x0000_t75" style="width:15pt;height:13.5pt" o:bullet="t">
        <v:imagedata r:id="rId1" o:title="button1"/>
      </v:shape>
    </w:pict>
  </w:numPicBullet>
  <w:numPicBullet w:numPicBulletId="1">
    <w:pict>
      <v:shape id="_x0000_i1232" type="#_x0000_t75" alt="icone-arrow.png" style="width:157.5pt;height:153.75pt;visibility:visible;mso-wrap-style:square" o:bullet="t">
        <v:imagedata r:id="rId2" o:title="icone-arrow"/>
      </v:shape>
    </w:pict>
  </w:numPicBullet>
  <w:abstractNum w:abstractNumId="0">
    <w:nsid w:val="010124F3"/>
    <w:multiLevelType w:val="hybridMultilevel"/>
    <w:tmpl w:val="85EC5034"/>
    <w:lvl w:ilvl="0" w:tplc="9742423A">
      <w:start w:val="1"/>
      <w:numFmt w:val="bullet"/>
      <w:pStyle w:val="ListParagraph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AB6E95"/>
    <w:multiLevelType w:val="hybridMultilevel"/>
    <w:tmpl w:val="4930126E"/>
    <w:lvl w:ilvl="0" w:tplc="9A96FFE2">
      <w:start w:val="1"/>
      <w:numFmt w:val="upperRoman"/>
      <w:pStyle w:val="CECED1"/>
      <w:lvlText w:val="%1."/>
      <w:lvlJc w:val="right"/>
      <w:pPr>
        <w:ind w:left="360" w:hanging="360"/>
      </w:pPr>
    </w:lvl>
    <w:lvl w:ilvl="1" w:tplc="080C0019">
      <w:start w:val="1"/>
      <w:numFmt w:val="lowerLetter"/>
      <w:lvlText w:val="%2."/>
      <w:lvlJc w:val="left"/>
      <w:pPr>
        <w:ind w:left="1800" w:hanging="360"/>
      </w:pPr>
    </w:lvl>
    <w:lvl w:ilvl="2" w:tplc="44640124">
      <w:numFmt w:val="bullet"/>
      <w:lvlText w:val="-"/>
      <w:lvlJc w:val="left"/>
      <w:pPr>
        <w:ind w:left="3045" w:hanging="705"/>
      </w:pPr>
      <w:rPr>
        <w:rFonts w:ascii="Calibri" w:eastAsiaTheme="minorHAnsi" w:hAnsi="Calibri" w:cs="Calibri" w:hint="default"/>
      </w:r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6C35A2"/>
    <w:multiLevelType w:val="hybridMultilevel"/>
    <w:tmpl w:val="9606FD2A"/>
    <w:lvl w:ilvl="0" w:tplc="64D6D6BC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B548D"/>
    <w:multiLevelType w:val="hybridMultilevel"/>
    <w:tmpl w:val="97F64EE2"/>
    <w:lvl w:ilvl="0" w:tplc="5C26870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6B6B2B"/>
    <w:multiLevelType w:val="hybridMultilevel"/>
    <w:tmpl w:val="1084DCFA"/>
    <w:lvl w:ilvl="0" w:tplc="6DB6465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350DC2"/>
    <w:multiLevelType w:val="hybridMultilevel"/>
    <w:tmpl w:val="17FC8C98"/>
    <w:lvl w:ilvl="0" w:tplc="CDB2D84C">
      <w:start w:val="1"/>
      <w:numFmt w:val="bullet"/>
      <w:lvlText w:val="₋"/>
      <w:lvlJc w:val="left"/>
      <w:pPr>
        <w:ind w:left="36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416110E"/>
    <w:multiLevelType w:val="hybridMultilevel"/>
    <w:tmpl w:val="E560571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AC13A0"/>
    <w:multiLevelType w:val="hybridMultilevel"/>
    <w:tmpl w:val="16E6E392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5647268"/>
    <w:multiLevelType w:val="hybridMultilevel"/>
    <w:tmpl w:val="94AE83BA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505C40"/>
    <w:multiLevelType w:val="hybridMultilevel"/>
    <w:tmpl w:val="7586160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87F639F"/>
    <w:multiLevelType w:val="hybridMultilevel"/>
    <w:tmpl w:val="3D7C46AE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A2C3686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DF036C2"/>
    <w:multiLevelType w:val="hybridMultilevel"/>
    <w:tmpl w:val="DF5C6FA6"/>
    <w:lvl w:ilvl="0" w:tplc="6DB64658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71D3B94"/>
    <w:multiLevelType w:val="hybridMultilevel"/>
    <w:tmpl w:val="DA26922A"/>
    <w:lvl w:ilvl="0" w:tplc="7CAC310A">
      <w:start w:val="1"/>
      <w:numFmt w:val="decimal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4B44F4"/>
    <w:multiLevelType w:val="hybridMultilevel"/>
    <w:tmpl w:val="2C6A590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861F09"/>
    <w:multiLevelType w:val="hybridMultilevel"/>
    <w:tmpl w:val="B54A73AE"/>
    <w:lvl w:ilvl="0" w:tplc="CDB2D84C">
      <w:start w:val="1"/>
      <w:numFmt w:val="bullet"/>
      <w:lvlText w:val="₋"/>
      <w:lvlJc w:val="left"/>
      <w:pPr>
        <w:ind w:left="36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49324CC"/>
    <w:multiLevelType w:val="hybridMultilevel"/>
    <w:tmpl w:val="98A81046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FBF1C96"/>
    <w:multiLevelType w:val="hybridMultilevel"/>
    <w:tmpl w:val="B096EF24"/>
    <w:lvl w:ilvl="0" w:tplc="4FCA71B0">
      <w:start w:val="1"/>
      <w:numFmt w:val="lowerLetter"/>
      <w:pStyle w:val="Heading4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4"/>
  </w:num>
  <w:num w:numId="4">
    <w:abstractNumId w:val="6"/>
  </w:num>
  <w:num w:numId="5">
    <w:abstractNumId w:val="13"/>
  </w:num>
  <w:num w:numId="6">
    <w:abstractNumId w:val="1"/>
  </w:num>
  <w:num w:numId="7">
    <w:abstractNumId w:val="11"/>
  </w:num>
  <w:num w:numId="8">
    <w:abstractNumId w:val="2"/>
  </w:num>
  <w:num w:numId="9">
    <w:abstractNumId w:val="17"/>
  </w:num>
  <w:num w:numId="10">
    <w:abstractNumId w:val="4"/>
  </w:num>
  <w:num w:numId="11">
    <w:abstractNumId w:val="5"/>
  </w:num>
  <w:num w:numId="12">
    <w:abstractNumId w:val="0"/>
  </w:num>
  <w:num w:numId="13">
    <w:abstractNumId w:val="15"/>
  </w:num>
  <w:num w:numId="14">
    <w:abstractNumId w:val="0"/>
  </w:num>
  <w:num w:numId="15">
    <w:abstractNumId w:val="12"/>
  </w:num>
  <w:num w:numId="16">
    <w:abstractNumId w:val="3"/>
  </w:num>
  <w:num w:numId="17">
    <w:abstractNumId w:val="3"/>
  </w:num>
  <w:num w:numId="18">
    <w:abstractNumId w:val="10"/>
  </w:num>
  <w:num w:numId="19">
    <w:abstractNumId w:val="9"/>
  </w:num>
  <w:num w:numId="20">
    <w:abstractNumId w:val="16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fr-BE" w:vendorID="64" w:dllVersion="131078" w:nlCheck="1" w:checkStyle="1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B47"/>
    <w:rsid w:val="000253C1"/>
    <w:rsid w:val="00040CAD"/>
    <w:rsid w:val="00051345"/>
    <w:rsid w:val="00051A58"/>
    <w:rsid w:val="00073703"/>
    <w:rsid w:val="0009001B"/>
    <w:rsid w:val="000A3C23"/>
    <w:rsid w:val="000B4F68"/>
    <w:rsid w:val="000D0359"/>
    <w:rsid w:val="00105909"/>
    <w:rsid w:val="00115F8A"/>
    <w:rsid w:val="0012758B"/>
    <w:rsid w:val="00134096"/>
    <w:rsid w:val="00166478"/>
    <w:rsid w:val="001829BC"/>
    <w:rsid w:val="00185523"/>
    <w:rsid w:val="00185631"/>
    <w:rsid w:val="00186554"/>
    <w:rsid w:val="001976FE"/>
    <w:rsid w:val="001A0A4E"/>
    <w:rsid w:val="001C2570"/>
    <w:rsid w:val="001C470F"/>
    <w:rsid w:val="001E74AC"/>
    <w:rsid w:val="001F45C1"/>
    <w:rsid w:val="0020602D"/>
    <w:rsid w:val="002101AD"/>
    <w:rsid w:val="00216D45"/>
    <w:rsid w:val="00227584"/>
    <w:rsid w:val="002454F4"/>
    <w:rsid w:val="002911A1"/>
    <w:rsid w:val="00294BD8"/>
    <w:rsid w:val="002B5AFD"/>
    <w:rsid w:val="002C1DB3"/>
    <w:rsid w:val="002C20FB"/>
    <w:rsid w:val="002D55DC"/>
    <w:rsid w:val="002E7528"/>
    <w:rsid w:val="002F6E9D"/>
    <w:rsid w:val="00312945"/>
    <w:rsid w:val="00317AE2"/>
    <w:rsid w:val="00331F92"/>
    <w:rsid w:val="0034073C"/>
    <w:rsid w:val="003727B5"/>
    <w:rsid w:val="00374D45"/>
    <w:rsid w:val="00381E1C"/>
    <w:rsid w:val="003A5C4A"/>
    <w:rsid w:val="003D55B1"/>
    <w:rsid w:val="003E38A9"/>
    <w:rsid w:val="003E3C29"/>
    <w:rsid w:val="00407AB4"/>
    <w:rsid w:val="004315B0"/>
    <w:rsid w:val="004645C7"/>
    <w:rsid w:val="00477F58"/>
    <w:rsid w:val="00482C5A"/>
    <w:rsid w:val="00494FC8"/>
    <w:rsid w:val="004B3AAA"/>
    <w:rsid w:val="004B3E46"/>
    <w:rsid w:val="004C0C29"/>
    <w:rsid w:val="004C7C66"/>
    <w:rsid w:val="004F02F2"/>
    <w:rsid w:val="00502F8B"/>
    <w:rsid w:val="00520889"/>
    <w:rsid w:val="0053312C"/>
    <w:rsid w:val="0054149E"/>
    <w:rsid w:val="005506C3"/>
    <w:rsid w:val="00552060"/>
    <w:rsid w:val="005B0B49"/>
    <w:rsid w:val="005E60A9"/>
    <w:rsid w:val="005E6AE9"/>
    <w:rsid w:val="005E6C84"/>
    <w:rsid w:val="005F7BFE"/>
    <w:rsid w:val="005F7CFF"/>
    <w:rsid w:val="006067C7"/>
    <w:rsid w:val="006319C2"/>
    <w:rsid w:val="00654BF4"/>
    <w:rsid w:val="00667DB2"/>
    <w:rsid w:val="00671676"/>
    <w:rsid w:val="006804F1"/>
    <w:rsid w:val="00684696"/>
    <w:rsid w:val="00686F8E"/>
    <w:rsid w:val="00695065"/>
    <w:rsid w:val="00697F67"/>
    <w:rsid w:val="006A07A9"/>
    <w:rsid w:val="006A5D11"/>
    <w:rsid w:val="006F41C5"/>
    <w:rsid w:val="00701882"/>
    <w:rsid w:val="00710107"/>
    <w:rsid w:val="00711B94"/>
    <w:rsid w:val="00752BA7"/>
    <w:rsid w:val="0078166A"/>
    <w:rsid w:val="00781B54"/>
    <w:rsid w:val="0079472E"/>
    <w:rsid w:val="007A075F"/>
    <w:rsid w:val="007B7200"/>
    <w:rsid w:val="007C66B4"/>
    <w:rsid w:val="007C7D41"/>
    <w:rsid w:val="007D5B44"/>
    <w:rsid w:val="007E7A83"/>
    <w:rsid w:val="007F4D67"/>
    <w:rsid w:val="00810317"/>
    <w:rsid w:val="00812A71"/>
    <w:rsid w:val="00816DB0"/>
    <w:rsid w:val="00817BDC"/>
    <w:rsid w:val="00837246"/>
    <w:rsid w:val="00856B49"/>
    <w:rsid w:val="0086675C"/>
    <w:rsid w:val="00897507"/>
    <w:rsid w:val="008A2278"/>
    <w:rsid w:val="008C1C28"/>
    <w:rsid w:val="008C7BE1"/>
    <w:rsid w:val="008F12A6"/>
    <w:rsid w:val="009224C8"/>
    <w:rsid w:val="00936061"/>
    <w:rsid w:val="009502E3"/>
    <w:rsid w:val="00956942"/>
    <w:rsid w:val="009779F6"/>
    <w:rsid w:val="009863B5"/>
    <w:rsid w:val="00987436"/>
    <w:rsid w:val="009B0613"/>
    <w:rsid w:val="009B6CBB"/>
    <w:rsid w:val="009E7DF7"/>
    <w:rsid w:val="009F2EA3"/>
    <w:rsid w:val="00A00C60"/>
    <w:rsid w:val="00A04B07"/>
    <w:rsid w:val="00A12576"/>
    <w:rsid w:val="00A16C31"/>
    <w:rsid w:val="00A226CD"/>
    <w:rsid w:val="00A267EA"/>
    <w:rsid w:val="00A44877"/>
    <w:rsid w:val="00A45782"/>
    <w:rsid w:val="00A45E73"/>
    <w:rsid w:val="00A60C44"/>
    <w:rsid w:val="00A6484C"/>
    <w:rsid w:val="00A6781A"/>
    <w:rsid w:val="00A93E86"/>
    <w:rsid w:val="00AA1E8D"/>
    <w:rsid w:val="00AC11E4"/>
    <w:rsid w:val="00AD194E"/>
    <w:rsid w:val="00B01D9F"/>
    <w:rsid w:val="00B20C1D"/>
    <w:rsid w:val="00B5610B"/>
    <w:rsid w:val="00B7342D"/>
    <w:rsid w:val="00B90DCB"/>
    <w:rsid w:val="00B95E2C"/>
    <w:rsid w:val="00BB3356"/>
    <w:rsid w:val="00BF3719"/>
    <w:rsid w:val="00C30457"/>
    <w:rsid w:val="00C32B7A"/>
    <w:rsid w:val="00C550A5"/>
    <w:rsid w:val="00C91E26"/>
    <w:rsid w:val="00CA7B19"/>
    <w:rsid w:val="00CD1E46"/>
    <w:rsid w:val="00CE4FF8"/>
    <w:rsid w:val="00CE7140"/>
    <w:rsid w:val="00CF7B52"/>
    <w:rsid w:val="00D142E6"/>
    <w:rsid w:val="00D26F63"/>
    <w:rsid w:val="00D34338"/>
    <w:rsid w:val="00D44383"/>
    <w:rsid w:val="00D51B47"/>
    <w:rsid w:val="00D60D18"/>
    <w:rsid w:val="00D70407"/>
    <w:rsid w:val="00D74830"/>
    <w:rsid w:val="00D7722F"/>
    <w:rsid w:val="00D93AA1"/>
    <w:rsid w:val="00D941D9"/>
    <w:rsid w:val="00DA55C4"/>
    <w:rsid w:val="00DB1CF1"/>
    <w:rsid w:val="00DB62CA"/>
    <w:rsid w:val="00DC6425"/>
    <w:rsid w:val="00DD2A34"/>
    <w:rsid w:val="00DF61E7"/>
    <w:rsid w:val="00E00038"/>
    <w:rsid w:val="00E039BA"/>
    <w:rsid w:val="00E10320"/>
    <w:rsid w:val="00E17F66"/>
    <w:rsid w:val="00E239E9"/>
    <w:rsid w:val="00E46E8A"/>
    <w:rsid w:val="00E54452"/>
    <w:rsid w:val="00E673CF"/>
    <w:rsid w:val="00EA124E"/>
    <w:rsid w:val="00EB1BF2"/>
    <w:rsid w:val="00EB40EE"/>
    <w:rsid w:val="00EB6AB6"/>
    <w:rsid w:val="00EB6D77"/>
    <w:rsid w:val="00ED73C1"/>
    <w:rsid w:val="00EE1CFA"/>
    <w:rsid w:val="00EE4B87"/>
    <w:rsid w:val="00EF4D73"/>
    <w:rsid w:val="00F174DB"/>
    <w:rsid w:val="00F5146C"/>
    <w:rsid w:val="00F60925"/>
    <w:rsid w:val="00F63FE7"/>
    <w:rsid w:val="00F76936"/>
    <w:rsid w:val="00F87249"/>
    <w:rsid w:val="00FC1F16"/>
    <w:rsid w:val="00FC32D7"/>
    <w:rsid w:val="00FD4A15"/>
    <w:rsid w:val="00FD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31803B7-108F-44ED-A48A-05E2AB589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Open Sans" w:eastAsiaTheme="minorHAnsi" w:hAnsi="Open Sans" w:cs="Open Sans"/>
        <w:szCs w:val="24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exte"/>
    <w:qFormat/>
    <w:rsid w:val="00781B54"/>
    <w:pPr>
      <w:spacing w:after="0" w:line="240" w:lineRule="auto"/>
    </w:pPr>
    <w:rPr>
      <w:rFonts w:ascii="Calibri" w:hAnsi="Calibri"/>
      <w:sz w:val="22"/>
      <w:lang w:val="fr-FR" w:eastAsia="fr-FR"/>
    </w:rPr>
  </w:style>
  <w:style w:type="paragraph" w:styleId="Heading1">
    <w:name w:val="heading 1"/>
    <w:basedOn w:val="Normal"/>
    <w:next w:val="Normal"/>
    <w:link w:val="Heading1Char"/>
    <w:uiPriority w:val="9"/>
    <w:rsid w:val="00F87249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F87249"/>
    <w:pPr>
      <w:keepNext/>
      <w:keepLines/>
      <w:shd w:val="solid" w:color="91B44A" w:fill="auto"/>
      <w:spacing w:before="200"/>
      <w:outlineLvl w:val="1"/>
    </w:pPr>
    <w:rPr>
      <w:rFonts w:eastAsiaTheme="majorEastAsia" w:cstheme="majorBidi"/>
      <w:b/>
      <w:bCs/>
      <w:color w:val="FFFFFF" w:themeColor="background1"/>
      <w:sz w:val="30"/>
      <w:szCs w:val="26"/>
    </w:rPr>
  </w:style>
  <w:style w:type="paragraph" w:styleId="Heading3">
    <w:name w:val="heading 3"/>
    <w:basedOn w:val="Header"/>
    <w:next w:val="Normal"/>
    <w:link w:val="Heading3Char"/>
    <w:uiPriority w:val="9"/>
    <w:unhideWhenUsed/>
    <w:rsid w:val="00C91E26"/>
    <w:pPr>
      <w:ind w:left="-567"/>
      <w:outlineLvl w:val="2"/>
    </w:pPr>
    <w:rPr>
      <w:lang w:val="en-US"/>
    </w:rPr>
  </w:style>
  <w:style w:type="paragraph" w:styleId="Heading4">
    <w:name w:val="heading 4"/>
    <w:aliases w:val="CECED2"/>
    <w:basedOn w:val="CECED1"/>
    <w:next w:val="Normal"/>
    <w:link w:val="Heading4Char"/>
    <w:uiPriority w:val="9"/>
    <w:unhideWhenUsed/>
    <w:qFormat/>
    <w:rsid w:val="00816DB0"/>
    <w:pPr>
      <w:numPr>
        <w:numId w:val="9"/>
      </w:numPr>
      <w:ind w:left="360"/>
      <w:outlineLvl w:val="3"/>
    </w:pPr>
    <w:rPr>
      <w:iCs/>
      <w:color w:val="1F497D" w:themeColor="text2"/>
      <w:sz w:val="26"/>
    </w:rPr>
  </w:style>
  <w:style w:type="paragraph" w:styleId="Heading5">
    <w:name w:val="heading 5"/>
    <w:aliases w:val="CECED level1"/>
    <w:basedOn w:val="Normal"/>
    <w:next w:val="Normal"/>
    <w:link w:val="Heading5Char"/>
    <w:uiPriority w:val="9"/>
    <w:unhideWhenUsed/>
    <w:rsid w:val="00EF4D73"/>
    <w:pPr>
      <w:keepNext/>
      <w:keepLines/>
      <w:spacing w:before="200" w:line="120" w:lineRule="auto"/>
      <w:jc w:val="center"/>
      <w:outlineLvl w:val="4"/>
    </w:pPr>
    <w:rPr>
      <w:rFonts w:eastAsiaTheme="majorEastAsia" w:cstheme="majorBidi"/>
      <w:b/>
      <w:color w:val="054A8A"/>
      <w:sz w:val="50"/>
      <w:szCs w:val="5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87249"/>
    <w:rPr>
      <w:rFonts w:ascii="Century Gothic" w:eastAsiaTheme="majorEastAsia" w:hAnsi="Century Gothic" w:cstheme="majorBidi"/>
      <w:b/>
      <w:bCs/>
      <w:color w:val="FFFFFF" w:themeColor="background1"/>
      <w:sz w:val="30"/>
      <w:szCs w:val="26"/>
      <w:shd w:val="solid" w:color="91B44A" w:fill="auto"/>
      <w:lang w:val="fr-FR" w:eastAsia="fr-FR"/>
    </w:rPr>
  </w:style>
  <w:style w:type="character" w:customStyle="1" w:styleId="Heading1Char">
    <w:name w:val="Heading 1 Char"/>
    <w:basedOn w:val="DefaultParagraphFont"/>
    <w:link w:val="Heading1"/>
    <w:uiPriority w:val="9"/>
    <w:rsid w:val="00F87249"/>
    <w:rPr>
      <w:rFonts w:ascii="Century Gothic" w:eastAsiaTheme="majorEastAsia" w:hAnsi="Century Gothic" w:cstheme="majorBidi"/>
      <w:b/>
      <w:bCs/>
      <w:color w:val="365F91" w:themeColor="accent1" w:themeShade="BF"/>
      <w:sz w:val="40"/>
      <w:szCs w:val="28"/>
      <w:lang w:val="fr-FR" w:eastAsia="fr-FR"/>
    </w:rPr>
  </w:style>
  <w:style w:type="character" w:customStyle="1" w:styleId="Heading3Char">
    <w:name w:val="Heading 3 Char"/>
    <w:basedOn w:val="DefaultParagraphFont"/>
    <w:link w:val="Heading3"/>
    <w:uiPriority w:val="9"/>
    <w:rsid w:val="00C91E26"/>
    <w:rPr>
      <w:rFonts w:ascii="Century Gothic" w:hAnsi="Century Gothic"/>
      <w:lang w:val="en-US" w:eastAsia="fr-FR"/>
    </w:rPr>
  </w:style>
  <w:style w:type="character" w:customStyle="1" w:styleId="Heading4Char">
    <w:name w:val="Heading 4 Char"/>
    <w:aliases w:val="CECED2 Char"/>
    <w:basedOn w:val="DefaultParagraphFont"/>
    <w:link w:val="Heading4"/>
    <w:uiPriority w:val="9"/>
    <w:rsid w:val="00816DB0"/>
    <w:rPr>
      <w:rFonts w:ascii="Calibri" w:hAnsi="Calibri"/>
      <w:b/>
      <w:iCs/>
      <w:color w:val="1F497D" w:themeColor="text2"/>
      <w:sz w:val="26"/>
      <w:szCs w:val="36"/>
      <w:lang w:val="en-US" w:eastAsia="fr-FR"/>
    </w:rPr>
  </w:style>
  <w:style w:type="paragraph" w:styleId="ListParagraph">
    <w:name w:val="List Paragraph"/>
    <w:basedOn w:val="Normal"/>
    <w:uiPriority w:val="34"/>
    <w:qFormat/>
    <w:rsid w:val="00F87249"/>
    <w:pPr>
      <w:numPr>
        <w:numId w:val="1"/>
      </w:numPr>
      <w:contextualSpacing/>
    </w:pPr>
    <w:rPr>
      <w:rFonts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D51B4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1B47"/>
    <w:rPr>
      <w:rFonts w:ascii="Century Gothic" w:hAnsi="Century Gothic"/>
      <w:sz w:val="20"/>
      <w:szCs w:val="24"/>
      <w:lang w:val="fr-FR" w:eastAsia="fr-FR"/>
    </w:rPr>
  </w:style>
  <w:style w:type="paragraph" w:styleId="Footer">
    <w:name w:val="footer"/>
    <w:basedOn w:val="Normal"/>
    <w:link w:val="FooterChar"/>
    <w:uiPriority w:val="99"/>
    <w:unhideWhenUsed/>
    <w:rsid w:val="00D51B4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1B47"/>
    <w:rPr>
      <w:rFonts w:ascii="Century Gothic" w:hAnsi="Century Gothic"/>
      <w:sz w:val="20"/>
      <w:szCs w:val="24"/>
      <w:lang w:val="fr-FR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B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B47"/>
    <w:rPr>
      <w:rFonts w:ascii="Tahoma" w:hAnsi="Tahoma" w:cs="Tahoma"/>
      <w:sz w:val="16"/>
      <w:szCs w:val="16"/>
      <w:lang w:val="fr-FR" w:eastAsia="fr-FR"/>
    </w:rPr>
  </w:style>
  <w:style w:type="table" w:styleId="TableGrid">
    <w:name w:val="Table Grid"/>
    <w:basedOn w:val="TableNormal"/>
    <w:uiPriority w:val="59"/>
    <w:rsid w:val="00D51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51B47"/>
    <w:pPr>
      <w:spacing w:after="200"/>
    </w:pPr>
    <w:rPr>
      <w:b/>
      <w:bCs/>
      <w:color w:val="4F81BD" w:themeColor="accent1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16D45"/>
    <w:rPr>
      <w:color w:val="808080"/>
    </w:rPr>
  </w:style>
  <w:style w:type="character" w:customStyle="1" w:styleId="Heading5Char">
    <w:name w:val="Heading 5 Char"/>
    <w:aliases w:val="CECED level1 Char"/>
    <w:basedOn w:val="DefaultParagraphFont"/>
    <w:link w:val="Heading5"/>
    <w:uiPriority w:val="9"/>
    <w:rsid w:val="00EF4D73"/>
    <w:rPr>
      <w:rFonts w:eastAsiaTheme="majorEastAsia" w:cstheme="majorBidi"/>
      <w:b/>
      <w:color w:val="054A8A"/>
      <w:sz w:val="50"/>
      <w:szCs w:val="50"/>
      <w:lang w:val="en-US" w:eastAsia="fr-FR"/>
    </w:rPr>
  </w:style>
  <w:style w:type="paragraph" w:styleId="NoSpacing">
    <w:name w:val="No Spacing"/>
    <w:uiPriority w:val="1"/>
    <w:rsid w:val="00482C5A"/>
    <w:pPr>
      <w:spacing w:after="0" w:line="240" w:lineRule="auto"/>
    </w:pPr>
    <w:rPr>
      <w:rFonts w:ascii="Calibri" w:hAnsi="Calibri"/>
      <w:lang w:val="fr-FR" w:eastAsia="fr-FR"/>
    </w:rPr>
  </w:style>
  <w:style w:type="paragraph" w:customStyle="1" w:styleId="CECED1">
    <w:name w:val="CECED1"/>
    <w:basedOn w:val="Normal"/>
    <w:link w:val="CECED1Car"/>
    <w:autoRedefine/>
    <w:qFormat/>
    <w:rsid w:val="004C0C29"/>
    <w:pPr>
      <w:numPr>
        <w:numId w:val="6"/>
      </w:numPr>
      <w:spacing w:before="120" w:after="120"/>
    </w:pPr>
    <w:rPr>
      <w:b/>
      <w:color w:val="054A8A"/>
      <w:sz w:val="32"/>
      <w:szCs w:val="36"/>
      <w:lang w:val="en-US"/>
    </w:rPr>
  </w:style>
  <w:style w:type="character" w:customStyle="1" w:styleId="CECED1Car">
    <w:name w:val="CECED1 Car"/>
    <w:basedOn w:val="DefaultParagraphFont"/>
    <w:link w:val="CECED1"/>
    <w:rsid w:val="004C0C29"/>
    <w:rPr>
      <w:rFonts w:ascii="Calibri" w:hAnsi="Calibri"/>
      <w:b/>
      <w:color w:val="054A8A"/>
      <w:sz w:val="32"/>
      <w:szCs w:val="36"/>
      <w:lang w:val="en-US" w:eastAsia="fr-F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4578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45782"/>
    <w:rPr>
      <w:szCs w:val="20"/>
      <w:lang w:val="fr-FR" w:eastAsia="fr-FR"/>
    </w:rPr>
  </w:style>
  <w:style w:type="character" w:styleId="EndnoteReference">
    <w:name w:val="endnote reference"/>
    <w:basedOn w:val="DefaultParagraphFont"/>
    <w:uiPriority w:val="99"/>
    <w:semiHidden/>
    <w:unhideWhenUsed/>
    <w:rsid w:val="00A4578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4578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5782"/>
    <w:rPr>
      <w:szCs w:val="20"/>
      <w:lang w:val="fr-FR" w:eastAsia="fr-FR"/>
    </w:rPr>
  </w:style>
  <w:style w:type="character" w:styleId="FootnoteReference">
    <w:name w:val="footnote reference"/>
    <w:basedOn w:val="DefaultParagraphFont"/>
    <w:uiPriority w:val="99"/>
    <w:semiHidden/>
    <w:unhideWhenUsed/>
    <w:rsid w:val="00A45782"/>
    <w:rPr>
      <w:vertAlign w:val="superscript"/>
    </w:rPr>
  </w:style>
  <w:style w:type="character" w:styleId="SubtleEmphasis">
    <w:name w:val="Subtle Emphasis"/>
    <w:basedOn w:val="DefaultParagraphFont"/>
    <w:uiPriority w:val="19"/>
    <w:rsid w:val="00FC32D7"/>
    <w:rPr>
      <w:i/>
      <w:iCs/>
      <w:color w:val="808080" w:themeColor="text1" w:themeTint="7F"/>
      <w:bdr w:val="double" w:sz="4" w:space="0" w:color="auto"/>
    </w:rPr>
  </w:style>
  <w:style w:type="character" w:styleId="Emphasis">
    <w:name w:val="Emphasis"/>
    <w:basedOn w:val="DefaultParagraphFont"/>
    <w:uiPriority w:val="20"/>
    <w:rsid w:val="009F2EA3"/>
    <w:rPr>
      <w:i/>
      <w:iCs/>
      <w:bdr w:val="thinThickLargeGap" w:sz="24" w:space="0" w:color="auto" w:frame="1"/>
    </w:rPr>
  </w:style>
  <w:style w:type="paragraph" w:customStyle="1" w:styleId="TextBox">
    <w:name w:val="Text Box"/>
    <w:basedOn w:val="Normal"/>
    <w:link w:val="TextBoxCar"/>
    <w:qFormat/>
    <w:rsid w:val="0034073C"/>
    <w:pPr>
      <w:pBdr>
        <w:top w:val="single" w:sz="4" w:space="5" w:color="FFFFFF" w:themeColor="background1"/>
        <w:left w:val="single" w:sz="4" w:space="8" w:color="FFFFFF" w:themeColor="background1"/>
        <w:bottom w:val="single" w:sz="4" w:space="5" w:color="FFFFFF" w:themeColor="background1"/>
        <w:right w:val="single" w:sz="4" w:space="8" w:color="FFFFFF" w:themeColor="background1"/>
      </w:pBdr>
      <w:shd w:val="clear" w:color="auto" w:fill="0065A2"/>
    </w:pPr>
    <w:rPr>
      <w:i/>
      <w:iCs/>
      <w:color w:val="FFFFFF" w:themeColor="background1"/>
      <w:sz w:val="24"/>
      <w:lang w:val="en-US"/>
    </w:rPr>
  </w:style>
  <w:style w:type="character" w:customStyle="1" w:styleId="TextBoxCar">
    <w:name w:val="Text Box Car"/>
    <w:basedOn w:val="DefaultParagraphFont"/>
    <w:link w:val="TextBox"/>
    <w:rsid w:val="0034073C"/>
    <w:rPr>
      <w:i/>
      <w:iCs/>
      <w:color w:val="FFFFFF" w:themeColor="background1"/>
      <w:sz w:val="24"/>
      <w:shd w:val="clear" w:color="auto" w:fill="0065A2"/>
      <w:lang w:val="en-US" w:eastAsia="fr-FR"/>
    </w:rPr>
  </w:style>
  <w:style w:type="paragraph" w:styleId="NormalWeb">
    <w:name w:val="Normal (Web)"/>
    <w:basedOn w:val="Normal"/>
    <w:uiPriority w:val="99"/>
    <w:semiHidden/>
    <w:unhideWhenUsed/>
    <w:rsid w:val="00D443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E17F6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F61E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1E7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1E7"/>
    <w:rPr>
      <w:rFonts w:ascii="Calibri" w:hAnsi="Calibri"/>
      <w:sz w:val="24"/>
      <w:lang w:val="fr-FR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1E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1E7"/>
    <w:rPr>
      <w:rFonts w:ascii="Calibri" w:hAnsi="Calibri"/>
      <w:b/>
      <w:bCs/>
      <w:sz w:val="24"/>
      <w:szCs w:val="20"/>
      <w:lang w:val="fr-FR" w:eastAsia="fr-FR"/>
    </w:rPr>
  </w:style>
  <w:style w:type="character" w:styleId="SubtleReference">
    <w:name w:val="Subtle Reference"/>
    <w:basedOn w:val="DefaultParagraphFont"/>
    <w:uiPriority w:val="31"/>
    <w:qFormat/>
    <w:rsid w:val="00752BA7"/>
    <w:rPr>
      <w:smallCaps/>
      <w:color w:val="5A5A5A" w:themeColor="text1" w:themeTint="A5"/>
    </w:rPr>
  </w:style>
  <w:style w:type="paragraph" w:styleId="Revision">
    <w:name w:val="Revision"/>
    <w:hidden/>
    <w:uiPriority w:val="99"/>
    <w:semiHidden/>
    <w:rsid w:val="00115F8A"/>
    <w:pPr>
      <w:spacing w:after="0" w:line="240" w:lineRule="auto"/>
    </w:pPr>
    <w:rPr>
      <w:rFonts w:ascii="Calibri" w:hAnsi="Calibri"/>
      <w:sz w:val="22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1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hyperlink" Target="http://ec.europa.eu/atwork/pdf/cwp_2015_withdrawals_en.pdf" TargetMode="External"/><Relationship Id="rId18" Type="http://schemas.openxmlformats.org/officeDocument/2006/relationships/hyperlink" Target="http://ec.europa.eu/atwork/pdf/cwp_2015_refit_actions_en.pdf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ec.europa.eu/atwork/pdf/cwp_2015_new_initiatives_en.pdf" TargetMode="External"/><Relationship Id="rId17" Type="http://schemas.openxmlformats.org/officeDocument/2006/relationships/hyperlink" Target="http://ec.europa.eu/atwork/pdf/cwp_2015_withdrawals_en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c.europa.eu/atwork/pdf/cwp_2015_new_initiatives_en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c.europa.eu/atwork/pdf/cwp_2015_en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c.europa.eu/atwork/pdf/cwp_2015_en.pdf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40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://ec.europa.eu/atwork/pdf/cwp_2015_refit_actions_en.pdf" TargetMode="Externa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F8CE3BEBD804D948199DE6EA373EF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5F4416-0BFD-4CDF-9CCC-1F9C19DFE5B7}"/>
      </w:docPartPr>
      <w:docPartBody>
        <w:p w:rsidR="00A47FA7" w:rsidRDefault="009E61D1" w:rsidP="009E61D1">
          <w:pPr>
            <w:pStyle w:val="6F8CE3BEBD804D948199DE6EA373EF68"/>
          </w:pPr>
          <w:r w:rsidRPr="0015655B">
            <w:rPr>
              <w:rStyle w:val="PlaceholderText"/>
            </w:rPr>
            <w:t>Cliquez ici pour entrer une date.</w:t>
          </w:r>
        </w:p>
      </w:docPartBody>
    </w:docPart>
    <w:docPart>
      <w:docPartPr>
        <w:name w:val="DB95F65D3332485088F59FF6C414AE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34FC05-C6B9-4A6A-9F59-915658A519D9}"/>
      </w:docPartPr>
      <w:docPartBody>
        <w:p w:rsidR="00D768E5" w:rsidRDefault="00F233AB" w:rsidP="00F233AB">
          <w:pPr>
            <w:pStyle w:val="DB95F65D3332485088F59FF6C414AE9A"/>
          </w:pPr>
          <w:r w:rsidRPr="0013708D">
            <w:rPr>
              <w:rStyle w:val="PlaceholderText"/>
            </w:rPr>
            <w:t>Cliquez ici pour taper du texte.</w:t>
          </w:r>
        </w:p>
      </w:docPartBody>
    </w:docPart>
    <w:docPart>
      <w:docPartPr>
        <w:name w:val="4C01D8E6DDC043F9B309B2E30465A0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5A2490-40DA-4EEF-8CC3-3942C07DA620}"/>
      </w:docPartPr>
      <w:docPartBody>
        <w:p w:rsidR="00D768E5" w:rsidRDefault="00F233AB" w:rsidP="00F233AB">
          <w:pPr>
            <w:pStyle w:val="4C01D8E6DDC043F9B309B2E30465A0A8"/>
          </w:pPr>
          <w:r w:rsidRPr="0013708D">
            <w:rPr>
              <w:rStyle w:val="PlaceholderText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HGｺﾞｼｯｸM"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Condensed">
    <w:altName w:val="Arial"/>
    <w:charset w:val="00"/>
    <w:family w:val="swiss"/>
    <w:pitch w:val="variable"/>
    <w:sig w:usb0="00000001" w:usb1="4000205B" w:usb2="00000028" w:usb3="00000000" w:csb0="0000019F" w:csb1="00000000"/>
  </w:font>
  <w:font w:name="HGMinchoB">
    <w:altName w:val="HG明朝B"/>
    <w:panose1 w:val="00000000000000000000"/>
    <w:charset w:val="8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545AE"/>
    <w:rsid w:val="000624A6"/>
    <w:rsid w:val="00182F99"/>
    <w:rsid w:val="002545AE"/>
    <w:rsid w:val="00305088"/>
    <w:rsid w:val="0035440E"/>
    <w:rsid w:val="004D06B6"/>
    <w:rsid w:val="00564FCF"/>
    <w:rsid w:val="005D31C3"/>
    <w:rsid w:val="007D1EAD"/>
    <w:rsid w:val="008E2B65"/>
    <w:rsid w:val="009B3947"/>
    <w:rsid w:val="009E61D1"/>
    <w:rsid w:val="00A47FA7"/>
    <w:rsid w:val="00C63F21"/>
    <w:rsid w:val="00C851E7"/>
    <w:rsid w:val="00D768E5"/>
    <w:rsid w:val="00D819C4"/>
    <w:rsid w:val="00E83FAF"/>
    <w:rsid w:val="00F233AB"/>
    <w:rsid w:val="00FB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4E6540437524A31A4AA2611F2857E5A">
    <w:name w:val="E4E6540437524A31A4AA2611F2857E5A"/>
    <w:rsid w:val="002545AE"/>
  </w:style>
  <w:style w:type="character" w:styleId="PlaceholderText">
    <w:name w:val="Placeholder Text"/>
    <w:basedOn w:val="DefaultParagraphFont"/>
    <w:uiPriority w:val="99"/>
    <w:semiHidden/>
    <w:rsid w:val="00F233AB"/>
    <w:rPr>
      <w:color w:val="808080"/>
    </w:rPr>
  </w:style>
  <w:style w:type="paragraph" w:customStyle="1" w:styleId="459B5D46911544A1A71A119B5490AE49">
    <w:name w:val="459B5D46911544A1A71A119B5490AE49"/>
    <w:rsid w:val="002545AE"/>
  </w:style>
  <w:style w:type="paragraph" w:customStyle="1" w:styleId="03F83238D6FC4A2C9B3AD06544E1ED6B">
    <w:name w:val="03F83238D6FC4A2C9B3AD06544E1ED6B"/>
    <w:rsid w:val="002545AE"/>
  </w:style>
  <w:style w:type="paragraph" w:customStyle="1" w:styleId="75C3996435B0417FBA8315C13550E6EC">
    <w:name w:val="75C3996435B0417FBA8315C13550E6EC"/>
    <w:rsid w:val="002545AE"/>
  </w:style>
  <w:style w:type="paragraph" w:customStyle="1" w:styleId="62832863B7AC45FB953270CF1EC355E6">
    <w:name w:val="62832863B7AC45FB953270CF1EC355E6"/>
    <w:rsid w:val="009E61D1"/>
  </w:style>
  <w:style w:type="paragraph" w:customStyle="1" w:styleId="6F8CE3BEBD804D948199DE6EA373EF68">
    <w:name w:val="6F8CE3BEBD804D948199DE6EA373EF68"/>
    <w:rsid w:val="009E61D1"/>
  </w:style>
  <w:style w:type="paragraph" w:customStyle="1" w:styleId="6F63956ACA904D8284BE3C5BA3DE6F5A">
    <w:name w:val="6F63956ACA904D8284BE3C5BA3DE6F5A"/>
    <w:rsid w:val="009E61D1"/>
  </w:style>
  <w:style w:type="paragraph" w:customStyle="1" w:styleId="F5D86A831A42404B964D1A4579DB0087">
    <w:name w:val="F5D86A831A42404B964D1A4579DB0087"/>
    <w:rsid w:val="009E61D1"/>
  </w:style>
  <w:style w:type="paragraph" w:customStyle="1" w:styleId="25DF44DBE9D44810B59C8292681298DA">
    <w:name w:val="25DF44DBE9D44810B59C8292681298DA"/>
    <w:rsid w:val="009E61D1"/>
  </w:style>
  <w:style w:type="paragraph" w:customStyle="1" w:styleId="0317D9D57F5741E4B905E86832F36796">
    <w:name w:val="0317D9D57F5741E4B905E86832F36796"/>
    <w:rsid w:val="00C851E7"/>
  </w:style>
  <w:style w:type="paragraph" w:customStyle="1" w:styleId="AEC2C7B368C7474D9FAE4901B8B80694">
    <w:name w:val="AEC2C7B368C7474D9FAE4901B8B80694"/>
    <w:rsid w:val="00C851E7"/>
  </w:style>
  <w:style w:type="paragraph" w:customStyle="1" w:styleId="2CA9F01CEBEF4E9BA838ADE735CD716B">
    <w:name w:val="2CA9F01CEBEF4E9BA838ADE735CD716B"/>
    <w:rsid w:val="00C851E7"/>
  </w:style>
  <w:style w:type="paragraph" w:customStyle="1" w:styleId="AC0F10A0C6514046B1E62B2CBF4AC76D">
    <w:name w:val="AC0F10A0C6514046B1E62B2CBF4AC76D"/>
    <w:rsid w:val="00C851E7"/>
  </w:style>
  <w:style w:type="paragraph" w:customStyle="1" w:styleId="ED3A8CFE014946E2A12E2B6D5AE4B23B">
    <w:name w:val="ED3A8CFE014946E2A12E2B6D5AE4B23B"/>
    <w:rsid w:val="00F233AB"/>
  </w:style>
  <w:style w:type="paragraph" w:customStyle="1" w:styleId="48863659AF004E7FAAECFB3617274E8F">
    <w:name w:val="48863659AF004E7FAAECFB3617274E8F"/>
    <w:rsid w:val="00F233AB"/>
    <w:pPr>
      <w:spacing w:after="0" w:line="240" w:lineRule="auto"/>
    </w:pPr>
    <w:rPr>
      <w:rFonts w:ascii="Calibri" w:eastAsiaTheme="minorHAnsi" w:hAnsi="Calibri" w:cs="Open Sans"/>
      <w:sz w:val="20"/>
      <w:szCs w:val="24"/>
      <w:lang w:val="fr-FR" w:eastAsia="fr-FR"/>
    </w:rPr>
  </w:style>
  <w:style w:type="paragraph" w:customStyle="1" w:styleId="F3BA66D00BC9472796E052100EFBA98C">
    <w:name w:val="F3BA66D00BC9472796E052100EFBA98C"/>
    <w:rsid w:val="00F233AB"/>
  </w:style>
  <w:style w:type="paragraph" w:customStyle="1" w:styleId="D2DF1DEFE56642E8958BA978355D1F21">
    <w:name w:val="D2DF1DEFE56642E8958BA978355D1F21"/>
    <w:rsid w:val="00F233AB"/>
  </w:style>
  <w:style w:type="paragraph" w:customStyle="1" w:styleId="DB95F65D3332485088F59FF6C414AE9A">
    <w:name w:val="DB95F65D3332485088F59FF6C414AE9A"/>
    <w:rsid w:val="00F233AB"/>
  </w:style>
  <w:style w:type="paragraph" w:customStyle="1" w:styleId="17F4A5FBF94D4380B093EC59CD130100">
    <w:name w:val="17F4A5FBF94D4380B093EC59CD130100"/>
    <w:rsid w:val="00F233AB"/>
  </w:style>
  <w:style w:type="paragraph" w:customStyle="1" w:styleId="C85F2A5400974D74B39A6D72CB1E2167">
    <w:name w:val="C85F2A5400974D74B39A6D72CB1E2167"/>
    <w:rsid w:val="00F233AB"/>
  </w:style>
  <w:style w:type="paragraph" w:customStyle="1" w:styleId="4C01D8E6DDC043F9B309B2E30465A0A8">
    <w:name w:val="4C01D8E6DDC043F9B309B2E30465A0A8"/>
    <w:rsid w:val="00F233AB"/>
  </w:style>
  <w:style w:type="paragraph" w:customStyle="1" w:styleId="A5B661AFC45947FE81DF7CD7DB63084B">
    <w:name w:val="A5B661AFC45947FE81DF7CD7DB63084B"/>
    <w:rsid w:val="00F233AB"/>
  </w:style>
  <w:style w:type="paragraph" w:customStyle="1" w:styleId="7962FF314F254B48B50466DDC93E032A">
    <w:name w:val="7962FF314F254B48B50466DDC93E032A"/>
    <w:rsid w:val="00F233AB"/>
  </w:style>
  <w:style w:type="paragraph" w:customStyle="1" w:styleId="E20B3C7C72904CE9904D95A6F877EA91">
    <w:name w:val="E20B3C7C72904CE9904D95A6F877EA91"/>
    <w:rsid w:val="00F233AB"/>
  </w:style>
  <w:style w:type="paragraph" w:customStyle="1" w:styleId="E20B3C7C72904CE9904D95A6F877EA911">
    <w:name w:val="E20B3C7C72904CE9904D95A6F877EA911"/>
    <w:rsid w:val="00F233AB"/>
    <w:pPr>
      <w:tabs>
        <w:tab w:val="center" w:pos="4536"/>
        <w:tab w:val="right" w:pos="9072"/>
      </w:tabs>
      <w:spacing w:after="0" w:line="240" w:lineRule="auto"/>
    </w:pPr>
    <w:rPr>
      <w:rFonts w:ascii="Calibri" w:eastAsiaTheme="minorHAnsi" w:hAnsi="Calibri" w:cs="Open Sans"/>
      <w:szCs w:val="24"/>
      <w:lang w:val="fr-FR" w:eastAsia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E4BA74-FC06-4B49-9E83-ECA04BD7C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394</Words>
  <Characters>2173</Characters>
  <Application>Microsoft Office Word</Application>
  <DocSecurity>0</DocSecurity>
  <Lines>18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HP</Company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</dc:creator>
  <cp:lastModifiedBy>Christophe Arnaud</cp:lastModifiedBy>
  <cp:revision>6</cp:revision>
  <cp:lastPrinted>2014-01-28T08:05:00Z</cp:lastPrinted>
  <dcterms:created xsi:type="dcterms:W3CDTF">2014-12-22T14:13:00Z</dcterms:created>
  <dcterms:modified xsi:type="dcterms:W3CDTF">2014-12-22T15:26:00Z</dcterms:modified>
</cp:coreProperties>
</file>